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35" w:rsidRPr="00767E50" w:rsidRDefault="00507CFB">
      <w:pPr>
        <w:rPr>
          <w:rFonts w:ascii="Cambria" w:hAnsi="Cambria"/>
          <w:lang w:val="ro-RO"/>
        </w:rPr>
      </w:pPr>
      <w:bookmarkStart w:id="0" w:name="_GoBack"/>
      <w:bookmarkEnd w:id="0"/>
      <w:r>
        <w:rPr>
          <w:noProof/>
          <w:lang w:val="ro-MD" w:eastAsia="ro-MD"/>
        </w:rPr>
        <mc:AlternateContent>
          <mc:Choice Requires="wpg">
            <w:drawing>
              <wp:anchor distT="0" distB="0" distL="114300" distR="114300" simplePos="0" relativeHeight="251658240" behindDoc="0" locked="0" layoutInCell="0" allowOverlap="1" wp14:anchorId="4DAB6532">
                <wp:simplePos x="0" y="0"/>
                <wp:positionH relativeFrom="page">
                  <wp:posOffset>177165</wp:posOffset>
                </wp:positionH>
                <wp:positionV relativeFrom="page">
                  <wp:posOffset>255905</wp:posOffset>
                </wp:positionV>
                <wp:extent cx="7165975" cy="10138410"/>
                <wp:effectExtent l="0" t="0" r="15875"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138410"/>
                          <a:chOff x="321" y="411"/>
                          <a:chExt cx="11600" cy="15018"/>
                        </a:xfrm>
                      </wpg:grpSpPr>
                      <wps:wsp>
                        <wps:cNvPr id="2"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7AC" w:rsidRPr="00503462" w:rsidRDefault="00AD77AC">
                              <w:pPr>
                                <w:pStyle w:val="NoSpacing"/>
                                <w:rPr>
                                  <w:smallCaps/>
                                  <w:color w:val="FFFFFF"/>
                                  <w:sz w:val="44"/>
                                  <w:szCs w:val="44"/>
                                  <w:lang w:val="it-IT"/>
                                </w:rPr>
                              </w:pPr>
                              <w:r w:rsidRPr="00503462">
                                <w:rPr>
                                  <w:smallCaps/>
                                  <w:color w:val="FFFFFF"/>
                                  <w:sz w:val="44"/>
                                  <w:szCs w:val="44"/>
                                  <w:lang w:val="it-IT"/>
                                </w:rPr>
                                <w:t>Ministerul Agriculturii și Industriei Alimentare         Ministerul Mediului</w:t>
                              </w:r>
                            </w:p>
                          </w:txbxContent>
                        </wps:txbx>
                        <wps:bodyPr rot="0" vert="horz" wrap="square" lIns="228600" tIns="45720" rIns="228600" bIns="45720" anchor="ctr" anchorCtr="0" upright="1">
                          <a:noAutofit/>
                        </wps:bodyPr>
                      </wps:wsp>
                      <wps:wsp>
                        <wps:cNvPr id="4" name="Rectangle 5"/>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7AC" w:rsidRPr="006F4109" w:rsidRDefault="00AD77AC">
                              <w:pPr>
                                <w:pStyle w:val="NoSpacing"/>
                                <w:rPr>
                                  <w:rFonts w:ascii="Cambria" w:hAnsi="Cambria"/>
                                  <w:color w:val="DBE5F1"/>
                                  <w:sz w:val="56"/>
                                  <w:szCs w:val="56"/>
                                </w:rPr>
                              </w:pPr>
                              <w:r w:rsidRPr="006F4109">
                                <w:rPr>
                                  <w:rFonts w:ascii="Cambria" w:hAnsi="Cambria"/>
                                  <w:color w:val="DBE5F1"/>
                                  <w:sz w:val="56"/>
                                  <w:szCs w:val="56"/>
                                </w:rPr>
                                <w:t>201</w:t>
                              </w:r>
                              <w:r>
                                <w:rPr>
                                  <w:rFonts w:ascii="Cambria" w:hAnsi="Cambria"/>
                                  <w:color w:val="DBE5F1"/>
                                  <w:sz w:val="56"/>
                                  <w:szCs w:val="56"/>
                                </w:rPr>
                                <w:t>4</w:t>
                              </w:r>
                            </w:p>
                          </w:txbxContent>
                        </wps:txbx>
                        <wps:bodyPr rot="0" vert="horz" wrap="square" lIns="91440" tIns="45720" rIns="91440" bIns="45720" anchor="ctr" anchorCtr="0" upright="1">
                          <a:noAutofit/>
                        </wps:bodyPr>
                      </wps:wsp>
                      <wps:wsp>
                        <wps:cNvPr id="8" name="Rectangle 9"/>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7AC" w:rsidRPr="00503462" w:rsidRDefault="00AD77AC">
                              <w:pPr>
                                <w:jc w:val="right"/>
                                <w:rPr>
                                  <w:rFonts w:ascii="Cambria" w:hAnsi="Cambria"/>
                                  <w:b/>
                                  <w:color w:val="622423"/>
                                  <w:sz w:val="72"/>
                                  <w:szCs w:val="72"/>
                                  <w:lang w:val="it-IT"/>
                                </w:rPr>
                              </w:pPr>
                              <w:r w:rsidRPr="00503462">
                                <w:rPr>
                                  <w:rFonts w:ascii="Cambria" w:hAnsi="Cambria"/>
                                  <w:color w:val="622423"/>
                                  <w:sz w:val="72"/>
                                  <w:szCs w:val="72"/>
                                  <w:lang w:val="it-IT"/>
                                </w:rPr>
                                <w:t>MANUALUL DE ALOCARE A GRANTURILOR</w:t>
                              </w:r>
                            </w:p>
                            <w:p w:rsidR="00AD77AC" w:rsidRPr="00503462" w:rsidRDefault="00AD77AC">
                              <w:pPr>
                                <w:jc w:val="right"/>
                                <w:rPr>
                                  <w:color w:val="FFFFFF"/>
                                  <w:sz w:val="40"/>
                                  <w:szCs w:val="40"/>
                                  <w:lang w:val="it-IT"/>
                                </w:rPr>
                              </w:pPr>
                              <w:r w:rsidRPr="00503462">
                                <w:rPr>
                                  <w:color w:val="FFFFFF"/>
                                  <w:sz w:val="40"/>
                                  <w:szCs w:val="40"/>
                                  <w:lang w:val="it-IT"/>
                                </w:rPr>
                                <w:t>Proiectul Agricultura Competitivă</w:t>
                              </w:r>
                            </w:p>
                            <w:p w:rsidR="00AD77AC" w:rsidRPr="006F4109" w:rsidRDefault="00AD77AC" w:rsidP="007334E2">
                              <w:pPr>
                                <w:jc w:val="right"/>
                                <w:rPr>
                                  <w:color w:val="FFFFFF"/>
                                  <w:sz w:val="32"/>
                                  <w:szCs w:val="32"/>
                                  <w:lang w:val="ro-RO"/>
                                </w:rPr>
                              </w:pPr>
                              <w:r w:rsidRPr="006F4109">
                                <w:rPr>
                                  <w:color w:val="FFFFFF"/>
                                  <w:sz w:val="32"/>
                                  <w:szCs w:val="32"/>
                                  <w:lang w:val="ro-RO"/>
                                </w:rPr>
                                <w:t xml:space="preserve">Partea II: Linia de granturi </w:t>
                              </w:r>
                              <w:r>
                                <w:rPr>
                                  <w:color w:val="FFFFFF"/>
                                  <w:sz w:val="32"/>
                                  <w:szCs w:val="32"/>
                                  <w:lang w:val="ro-RO"/>
                                </w:rPr>
                                <w:t>nerambursabile post-</w:t>
                              </w:r>
                              <w:r w:rsidRPr="006F4109">
                                <w:rPr>
                                  <w:color w:val="FFFFFF"/>
                                  <w:sz w:val="32"/>
                                  <w:szCs w:val="32"/>
                                  <w:lang w:val="ro-RO"/>
                                </w:rPr>
                                <w:t xml:space="preserve">investiţionale - “Managementul durabil al terenurilor” </w:t>
                              </w:r>
                            </w:p>
                            <w:p w:rsidR="00AD77AC" w:rsidRPr="006F4109" w:rsidRDefault="00AD77AC" w:rsidP="00833305">
                              <w:pPr>
                                <w:ind w:firstLine="708"/>
                                <w:jc w:val="right"/>
                                <w:rPr>
                                  <w:color w:val="FFFFFF"/>
                                  <w:sz w:val="32"/>
                                  <w:szCs w:val="32"/>
                                  <w:lang w:val="ro-RO"/>
                                </w:rPr>
                              </w:pPr>
                            </w:p>
                          </w:txbxContent>
                        </wps:txbx>
                        <wps:bodyPr rot="0" vert="horz" wrap="square" lIns="228600" tIns="45720" rIns="228600" bIns="45720" anchor="ctr" anchorCtr="0" upright="1">
                          <a:noAutofit/>
                        </wps:bodyPr>
                      </wps:wsp>
                      <wps:wsp>
                        <wps:cNvPr id="9" name="Rectangle 10"/>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7AC" w:rsidRPr="00EB1635" w:rsidRDefault="00AD77AC">
                              <w:pPr>
                                <w:pStyle w:val="NoSpacing"/>
                                <w:jc w:val="center"/>
                                <w:rPr>
                                  <w:smallCaps/>
                                  <w:color w:val="FFFFFF"/>
                                  <w:spacing w:val="60"/>
                                  <w:sz w:val="28"/>
                                  <w:szCs w:val="28"/>
                                  <w:lang w:val="it-IT"/>
                                </w:rPr>
                              </w:pPr>
                              <w:r w:rsidRPr="006F4109">
                                <w:rPr>
                                  <w:smallCaps/>
                                  <w:color w:val="FFFFFF"/>
                                  <w:spacing w:val="60"/>
                                  <w:sz w:val="18"/>
                                  <w:szCs w:val="18"/>
                                  <w:lang w:val="ro-RO"/>
                                </w:rPr>
                                <w:t xml:space="preserve">Asociația Internațională pentru Dezvoltare                                                    Facilitatea Globală de Mediu                                                                             </w:t>
                              </w:r>
                              <w:r>
                                <w:rPr>
                                  <w:smallCaps/>
                                  <w:color w:val="FFFFFF"/>
                                  <w:spacing w:val="60"/>
                                  <w:sz w:val="18"/>
                                  <w:szCs w:val="18"/>
                                  <w:lang w:val="ro-RO"/>
                                </w:rPr>
                                <w:t xml:space="preserve">Guvernul </w:t>
                              </w:r>
                              <w:r w:rsidRPr="006F4109">
                                <w:rPr>
                                  <w:smallCaps/>
                                  <w:color w:val="FFFFFF"/>
                                  <w:spacing w:val="60"/>
                                  <w:sz w:val="18"/>
                                  <w:szCs w:val="18"/>
                                  <w:lang w:val="ro-RO"/>
                                </w:rPr>
                                <w:t xml:space="preserve"> Sued</w:t>
                              </w:r>
                              <w:r>
                                <w:rPr>
                                  <w:smallCaps/>
                                  <w:color w:val="FFFFFF"/>
                                  <w:spacing w:val="60"/>
                                  <w:sz w:val="18"/>
                                  <w:szCs w:val="18"/>
                                  <w:lang w:val="ro-RO"/>
                                </w:rPr>
                                <w:t>iei</w:t>
                              </w:r>
                              <w:r w:rsidRPr="006F4109">
                                <w:rPr>
                                  <w:smallCaps/>
                                  <w:color w:val="FFFFFF"/>
                                  <w:spacing w:val="60"/>
                                  <w:sz w:val="18"/>
                                  <w:szCs w:val="18"/>
                                  <w:lang w:val="ro-RO"/>
                                </w:rPr>
                                <w:t xml:space="preserve"> </w:t>
                              </w:r>
                            </w:p>
                            <w:p w:rsidR="00AD77AC" w:rsidRPr="00EB1635" w:rsidRDefault="00AD77AC">
                              <w:pPr>
                                <w:rPr>
                                  <w:lang w:val="it-IT"/>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B6532" id="Group 2" o:spid="_x0000_s1026" style="position:absolute;margin-left:13.95pt;margin-top:20.15pt;width:564.25pt;height:798.3pt;z-index:251658240;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Pt7sA&#10;AADaAAAADwAAAGRycy9kb3ducmV2LnhtbESPzQrCMBCE74LvEFbwZlMVRKppEUHw6t99Sda22GxK&#10;E7X69EYQPA4z8w2zLnrbiAd1vnasYJqkIIi1MzWXCs6n3WQJwgdkg41jUvAiD0U+HKwxM+7JB3oc&#10;QykihH2GCqoQ2kxKryuy6BPXEkfv6jqLIcqulKbDZ4TbRs7SdCEt1hwXKmxpW5G+He9WASFty02D&#10;5rUP+jZ/64teuotS41G/WYEI1Id/+NfeGwVz+F6JN0Dm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e/D7e7AAAA2gAAAA8AAAAAAAAAAAAAAAAAmAIAAGRycy9kb3ducmV2Lnht&#10;bFBLBQYAAAAABAAEAPUAAACAAwAAAAA=&#10;" fillcolor="#e36c0a" stroked="f">
                  <v:textbox inset="18pt,,18pt">
                    <w:txbxContent>
                      <w:p w:rsidR="00AD77AC" w:rsidRPr="00503462" w:rsidRDefault="00AD77AC">
                        <w:pPr>
                          <w:pStyle w:val="NoSpacing"/>
                          <w:rPr>
                            <w:smallCaps/>
                            <w:color w:val="FFFFFF"/>
                            <w:sz w:val="44"/>
                            <w:szCs w:val="44"/>
                            <w:lang w:val="it-IT"/>
                          </w:rPr>
                        </w:pPr>
                        <w:r w:rsidRPr="00503462">
                          <w:rPr>
                            <w:smallCaps/>
                            <w:color w:val="FFFFFF"/>
                            <w:sz w:val="44"/>
                            <w:szCs w:val="44"/>
                            <w:lang w:val="it-IT"/>
                          </w:rPr>
                          <w:t>Ministerul Agriculturii și Industriei Alimentare         Ministerul Mediului</w:t>
                        </w:r>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jEcAA&#10;AADaAAAADwAAAGRycy9kb3ducmV2LnhtbESPS6vCMBSE94L/IRzBnaY+EOk1ioiCoBtfd31ozm3L&#10;bU5qE9v6740guBxm5htmsWpNIWqqXG5ZwWgYgSBOrM45VXC97AZzEM4jaywsk4InOVgtu50Fxto2&#10;fKL67FMRIOxiVJB5X8ZSuiQjg25oS+Lg/dnKoA+ySqWusAlwU8hxFM2kwZzDQoYlbTJK/s8Po2B7&#10;q9tD6s1kTc3vVB8JL3t7V6rfa9c/IDy1/hv+tPdawRT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AjEcAAAADaAAAADwAAAAAAAAAAAAAAAACYAgAAZHJzL2Rvd25y&#10;ZXYueG1sUEsFBgAAAAAEAAQA9QAAAIUDAAAAAA==&#10;" fillcolor="#943634"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GisEA&#10;AADaAAAADwAAAGRycy9kb3ducmV2LnhtbESPT4vCMBTE78J+h/AWvGm6/lmWahQRBUEv2l3Pj+bZ&#10;FpuXbhPb+u2NIHgcZuY3zHzZmVI0VLvCsoKvYQSCOLW64EzBb7Id/IBwHlljaZkU3MnBcvHRm2Os&#10;bctHak4+EwHCLkYFufdVLKVLczLohrYiDt7F1gZ9kHUmdY1tgJtSjqLoWxosOCzkWNE6p/R6uhkF&#10;m7+m22fejFfUnif6QJjs7L9S/c9uNQPhqfPv8Ku90wqm8Lw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MhorBAAAA2gAAAA8AAAAAAAAAAAAAAAAAmAIAAGRycy9kb3du&#10;cmV2LnhtbFBLBQYAAAAABAAEAPUAAACGAwAAAAA=&#10;" fillcolor="#943634"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Y/cAA&#10;AADaAAAADwAAAGRycy9kb3ducmV2LnhtbESPS6vCMBSE94L/IRzBnaY+EOk1ioiCoBtfd31ozm3L&#10;bU5qE9v6740guBxm5htmsWpNIWqqXG5ZwWgYgSBOrM45VXC97AZzEM4jaywsk4InOVgtu50Fxto2&#10;fKL67FMRIOxiVJB5X8ZSuiQjg25oS+Lg/dnKoA+ySqWusAlwU8hxFM2kwZzDQoYlbTJK/s8Po2B7&#10;q9tD6s1kTc3vVB8JL3t7V6rfa9c/IDy1/hv+tPdawQz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4Y/cAAAADaAAAADwAAAAAAAAAAAAAAAACYAgAAZHJzL2Rvd25y&#10;ZXYueG1sUEsFBgAAAAAEAAQA9QAAAIUDAAAAAA==&#10;" fillcolor="#943634"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q8MMA&#10;AADaAAAADwAAAGRycy9kb3ducmV2LnhtbESPQWvCQBSE7wX/w/KE3upGSVKJbkIQhOKlrS09P7Ov&#10;SWr2bciuJv77bqHgcZiZb5htMZlOXGlwrWUFy0UEgriyuuVawefH/mkNwnlkjZ1lUnAjB0U+e9hi&#10;pu3I73Q9+loECLsMFTTe95mUrmrIoFvYnjh433Yw6IMcaqkHHAPcdHIVRak02HJYaLCnXUPV+Xgx&#10;CszhlKSvX7STtrz48ieJ+/VbrNTjfCo3IDxN/h7+b79oBc/wdyXc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q8MMAAADaAAAADwAAAAAAAAAAAAAAAACYAgAAZHJzL2Rv&#10;d25yZXYueG1sUEsFBgAAAAAEAAQA9QAAAIgDAAAAAA==&#10;" fillcolor="#943634" stroked="f">
                  <v:textbox>
                    <w:txbxContent>
                      <w:p w:rsidR="00AD77AC" w:rsidRPr="006F4109" w:rsidRDefault="00AD77AC">
                        <w:pPr>
                          <w:pStyle w:val="NoSpacing"/>
                          <w:rPr>
                            <w:rFonts w:ascii="Cambria" w:hAnsi="Cambria"/>
                            <w:color w:val="DBE5F1"/>
                            <w:sz w:val="56"/>
                            <w:szCs w:val="56"/>
                          </w:rPr>
                        </w:pPr>
                        <w:r w:rsidRPr="006F4109">
                          <w:rPr>
                            <w:rFonts w:ascii="Cambria" w:hAnsi="Cambria"/>
                            <w:color w:val="DBE5F1"/>
                            <w:sz w:val="56"/>
                            <w:szCs w:val="56"/>
                          </w:rPr>
                          <w:t>201</w:t>
                        </w:r>
                        <w:r>
                          <w:rPr>
                            <w:rFonts w:ascii="Cambria" w:hAnsi="Cambria"/>
                            <w:color w:val="DBE5F1"/>
                            <w:sz w:val="56"/>
                            <w:szCs w:val="56"/>
                          </w:rPr>
                          <w:t>4</w:t>
                        </w:r>
                      </w:p>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PV8EA&#10;AADaAAAADwAAAGRycy9kb3ducmV2LnhtbERPy4rCMBTdD/gP4QpuypjqYpCOUUR8dGAW45NZXpo7&#10;bbG5KU3U+PdmMeDycN7TeTCNuFHnassKRsMUBHFhdc2lguNh/T4B4TyyxsYyKXiQg/ms9zbFTNs7&#10;7+i296WIIewyVFB532ZSuqIig25oW+LI/dnOoI+wK6Xu8B7DTSPHafohDdYcGypsaVlRcdlfjYIk&#10;5MnWrMLmW5+/Fkn4sZPTb67UoB8WnyA8Bf8S/7tzrSBujVfiDZ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Tj1fBAAAA2gAAAA8AAAAAAAAAAAAAAAAAmAIAAGRycy9kb3du&#10;cmV2LnhtbFBLBQYAAAAABAAEAPUAAACGAwAAAAA=&#10;" fillcolor="#9bbb59" stroked="f">
                  <v:textbox inset="18pt,,18pt">
                    <w:txbxContent>
                      <w:p w:rsidR="00AD77AC" w:rsidRPr="00503462" w:rsidRDefault="00AD77AC">
                        <w:pPr>
                          <w:jc w:val="right"/>
                          <w:rPr>
                            <w:rFonts w:ascii="Cambria" w:hAnsi="Cambria"/>
                            <w:b/>
                            <w:color w:val="622423"/>
                            <w:sz w:val="72"/>
                            <w:szCs w:val="72"/>
                            <w:lang w:val="it-IT"/>
                          </w:rPr>
                        </w:pPr>
                        <w:r w:rsidRPr="00503462">
                          <w:rPr>
                            <w:rFonts w:ascii="Cambria" w:hAnsi="Cambria"/>
                            <w:color w:val="622423"/>
                            <w:sz w:val="72"/>
                            <w:szCs w:val="72"/>
                            <w:lang w:val="it-IT"/>
                          </w:rPr>
                          <w:t>MANUALUL DE ALOCARE A GRANTURILOR</w:t>
                        </w:r>
                      </w:p>
                      <w:p w:rsidR="00AD77AC" w:rsidRPr="00503462" w:rsidRDefault="00AD77AC">
                        <w:pPr>
                          <w:jc w:val="right"/>
                          <w:rPr>
                            <w:color w:val="FFFFFF"/>
                            <w:sz w:val="40"/>
                            <w:szCs w:val="40"/>
                            <w:lang w:val="it-IT"/>
                          </w:rPr>
                        </w:pPr>
                        <w:r w:rsidRPr="00503462">
                          <w:rPr>
                            <w:color w:val="FFFFFF"/>
                            <w:sz w:val="40"/>
                            <w:szCs w:val="40"/>
                            <w:lang w:val="it-IT"/>
                          </w:rPr>
                          <w:t>Proiectul Agricultura Competitivă</w:t>
                        </w:r>
                      </w:p>
                      <w:p w:rsidR="00AD77AC" w:rsidRPr="006F4109" w:rsidRDefault="00AD77AC" w:rsidP="007334E2">
                        <w:pPr>
                          <w:jc w:val="right"/>
                          <w:rPr>
                            <w:color w:val="FFFFFF"/>
                            <w:sz w:val="32"/>
                            <w:szCs w:val="32"/>
                            <w:lang w:val="ro-RO"/>
                          </w:rPr>
                        </w:pPr>
                        <w:r w:rsidRPr="006F4109">
                          <w:rPr>
                            <w:color w:val="FFFFFF"/>
                            <w:sz w:val="32"/>
                            <w:szCs w:val="32"/>
                            <w:lang w:val="ro-RO"/>
                          </w:rPr>
                          <w:t xml:space="preserve">Partea II: Linia de granturi </w:t>
                        </w:r>
                        <w:r>
                          <w:rPr>
                            <w:color w:val="FFFFFF"/>
                            <w:sz w:val="32"/>
                            <w:szCs w:val="32"/>
                            <w:lang w:val="ro-RO"/>
                          </w:rPr>
                          <w:t>nerambursabile post-</w:t>
                        </w:r>
                        <w:r w:rsidRPr="006F4109">
                          <w:rPr>
                            <w:color w:val="FFFFFF"/>
                            <w:sz w:val="32"/>
                            <w:szCs w:val="32"/>
                            <w:lang w:val="ro-RO"/>
                          </w:rPr>
                          <w:t xml:space="preserve">investiţionale - “Managementul durabil al terenurilor” </w:t>
                        </w:r>
                      </w:p>
                      <w:p w:rsidR="00AD77AC" w:rsidRPr="006F4109" w:rsidRDefault="00AD77AC" w:rsidP="00833305">
                        <w:pPr>
                          <w:ind w:firstLine="708"/>
                          <w:jc w:val="right"/>
                          <w:rPr>
                            <w:color w:val="FFFFFF"/>
                            <w:sz w:val="32"/>
                            <w:szCs w:val="32"/>
                            <w:lang w:val="ro-RO"/>
                          </w:rPr>
                        </w:pPr>
                      </w:p>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4CMQA&#10;AADaAAAADwAAAGRycy9kb3ducmV2LnhtbESPS2vDMBCE74X+B7GFXEotJ4Q8XCvBBFIKPdXJJbfF&#10;Wj+wtTKWnDj99VWg0OMwM98w6X4ynbjS4BrLCuZRDIK4sLrhSsH5dHzbgHAeWWNnmRTcycF+9/yU&#10;YqLtjb/pmvtKBAi7BBXU3veJlK6oyaCLbE8cvNIOBn2QQyX1gLcAN51cxPFKGmw4LNTY06Gmos1H&#10;o2DE0m9/ptevbLUuP7C/tHm5bJWavUzZOwhPk/8P/7U/tYItPK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AjEAAAA2gAAAA8AAAAAAAAAAAAAAAAAmAIAAGRycy9k&#10;b3ducmV2LnhtbFBLBQYAAAAABAAEAPUAAACJAwAAAAA=&#10;" fillcolor="#dbe5f1"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tJcMA&#10;AADbAAAADwAAAGRycy9kb3ducmV2LnhtbESPQU/DMAyF70j8h8hI3LZ0k2BbWTYxNAQSpxXG2TQm&#10;qWicKglb+ff4gMTN1nt+7/N6O4ZenSjlLrKB2bQCRdxG27Ez8Pb6OFmCygXZYh+ZDPxQhu3m8mKN&#10;tY1nPtCpKU5JCOcaDfhShlrr3HoKmKdxIBbtM6aARdbktE14lvDQ63lV3eqAHUuDx4EePLVfzXcw&#10;4FY+v7zfHHcfezfr9NMi7KsUjLm+Gu/vQBUay7/57/rZ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tJcMAAADbAAAADwAAAAAAAAAAAAAAAACYAgAAZHJzL2Rv&#10;d25yZXYueG1sUEsFBgAAAAAEAAQA9QAAAIgDAAAAAA==&#10;" fillcolor="#c0504d"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Ji8EA&#10;AADbAAAADwAAAGRycy9kb3ducmV2LnhtbERPS4vCMBC+C/sfwgh7EU30sEg1igiCeBHrA70NzdgW&#10;m0lpspr995uFBW/z8T1nvoy2EU/qfO1Yw3ikQBAXztRcajgdN8MpCB+QDTaOScMPeVguPnpzzIx7&#10;8YGeeShFCmGfoYYqhDaT0hcVWfQj1xIn7u46iyHBrpSmw1cKt42cKPUlLdacGipsaV1R8ci/rYbr&#10;rt3H2/R6KAeXfHPeRrU/D5TWn/24moEIFMNb/O/emjR/DH+/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CYvBAAAA2wAAAA8AAAAAAAAAAAAAAAAAmAIAAGRycy9kb3du&#10;cmV2LnhtbFBLBQYAAAAABAAEAPUAAACGAwAAAAA=&#10;" fillcolor="#78c0d4"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lpMAA&#10;AADbAAAADwAAAGRycy9kb3ducmV2LnhtbERPTYvCMBC9L/gfwgje1lRRKdW0FGFh8aKr4nlsxrba&#10;TEoTtf57s7Cwt3m8z1llvWnEgzpXW1YwGUcgiAuray4VHA9fnzEI55E1NpZJwYscZOngY4WJtk/+&#10;ocfelyKEsEtQQeV9m0jpiooMurFtiQN3sZ1BH2BXSt3hM4SbRk6jaCEN1hwaKmxpXVFx29+NArM5&#10;zxfbE62lze8+v85nbbybKTUa9vkShKfe/4v/3N86zJ/C7y/h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OlpMAAAADbAAAADwAAAAAAAAAAAAAAAACYAgAAZHJzL2Rvd25y&#10;ZXYueG1sUEsFBgAAAAAEAAQA9QAAAIUDAAAAAA==&#10;" fillcolor="#943634" stroked="f">
                  <v:textbox>
                    <w:txbxContent>
                      <w:p w:rsidR="00AD77AC" w:rsidRPr="00EB1635" w:rsidRDefault="00AD77AC">
                        <w:pPr>
                          <w:pStyle w:val="NoSpacing"/>
                          <w:jc w:val="center"/>
                          <w:rPr>
                            <w:smallCaps/>
                            <w:color w:val="FFFFFF"/>
                            <w:spacing w:val="60"/>
                            <w:sz w:val="28"/>
                            <w:szCs w:val="28"/>
                            <w:lang w:val="it-IT"/>
                          </w:rPr>
                        </w:pPr>
                        <w:r w:rsidRPr="006F4109">
                          <w:rPr>
                            <w:smallCaps/>
                            <w:color w:val="FFFFFF"/>
                            <w:spacing w:val="60"/>
                            <w:sz w:val="18"/>
                            <w:szCs w:val="18"/>
                            <w:lang w:val="ro-RO"/>
                          </w:rPr>
                          <w:t xml:space="preserve">Asociația Internațională pentru Dezvoltare                                                    Facilitatea Globală de Mediu                                                                             </w:t>
                        </w:r>
                        <w:r>
                          <w:rPr>
                            <w:smallCaps/>
                            <w:color w:val="FFFFFF"/>
                            <w:spacing w:val="60"/>
                            <w:sz w:val="18"/>
                            <w:szCs w:val="18"/>
                            <w:lang w:val="ro-RO"/>
                          </w:rPr>
                          <w:t xml:space="preserve">Guvernul </w:t>
                        </w:r>
                        <w:r w:rsidRPr="006F4109">
                          <w:rPr>
                            <w:smallCaps/>
                            <w:color w:val="FFFFFF"/>
                            <w:spacing w:val="60"/>
                            <w:sz w:val="18"/>
                            <w:szCs w:val="18"/>
                            <w:lang w:val="ro-RO"/>
                          </w:rPr>
                          <w:t xml:space="preserve"> Sued</w:t>
                        </w:r>
                        <w:r>
                          <w:rPr>
                            <w:smallCaps/>
                            <w:color w:val="FFFFFF"/>
                            <w:spacing w:val="60"/>
                            <w:sz w:val="18"/>
                            <w:szCs w:val="18"/>
                            <w:lang w:val="ro-RO"/>
                          </w:rPr>
                          <w:t>iei</w:t>
                        </w:r>
                        <w:r w:rsidRPr="006F4109">
                          <w:rPr>
                            <w:smallCaps/>
                            <w:color w:val="FFFFFF"/>
                            <w:spacing w:val="60"/>
                            <w:sz w:val="18"/>
                            <w:szCs w:val="18"/>
                            <w:lang w:val="ro-RO"/>
                          </w:rPr>
                          <w:t xml:space="preserve"> </w:t>
                        </w:r>
                      </w:p>
                      <w:p w:rsidR="00AD77AC" w:rsidRPr="00EB1635" w:rsidRDefault="00AD77AC">
                        <w:pPr>
                          <w:rPr>
                            <w:lang w:val="it-IT"/>
                          </w:rPr>
                        </w:pPr>
                      </w:p>
                    </w:txbxContent>
                  </v:textbox>
                </v:rect>
                <w10:wrap anchorx="page" anchory="page"/>
              </v:group>
            </w:pict>
          </mc:Fallback>
        </mc:AlternateContent>
      </w:r>
      <w:r w:rsidR="00DD05AE">
        <w:rPr>
          <w:rFonts w:ascii="Cambria" w:hAnsi="Cambria"/>
          <w:lang w:val="ro-RO"/>
        </w:rPr>
        <w:t xml:space="preserve"> </w:t>
      </w:r>
      <w:r w:rsidR="00EB1635" w:rsidRPr="00767E50">
        <w:rPr>
          <w:rFonts w:ascii="Cambria" w:hAnsi="Cambria"/>
          <w:lang w:val="ro-RO"/>
        </w:rPr>
        <w:t xml:space="preserve"> </w:t>
      </w:r>
    </w:p>
    <w:p w:rsidR="00EB1635" w:rsidRPr="00767E50" w:rsidRDefault="00EB1635">
      <w:pPr>
        <w:rPr>
          <w:rFonts w:ascii="Cambria" w:hAnsi="Cambria"/>
          <w:lang w:val="ro-RO"/>
        </w:rPr>
      </w:pPr>
    </w:p>
    <w:p w:rsidR="00EB1635" w:rsidRPr="00767E50" w:rsidRDefault="00EB1635">
      <w:pPr>
        <w:rPr>
          <w:rFonts w:ascii="Cambria" w:hAnsi="Cambria"/>
          <w:lang w:val="ro-RO"/>
        </w:rPr>
      </w:pPr>
      <w:r w:rsidRPr="00767E50">
        <w:rPr>
          <w:rFonts w:ascii="Cambria" w:hAnsi="Cambria"/>
          <w:lang w:val="ro-RO"/>
        </w:rPr>
        <w:br w:type="page"/>
      </w:r>
    </w:p>
    <w:p w:rsidR="00EB1635" w:rsidRPr="00767E50" w:rsidRDefault="00EB1635" w:rsidP="00C40D1E">
      <w:pPr>
        <w:jc w:val="both"/>
        <w:rPr>
          <w:rFonts w:ascii="Cambria" w:hAnsi="Cambria"/>
          <w:b/>
          <w:color w:val="76923C"/>
          <w:lang w:val="ro-RO"/>
        </w:rPr>
      </w:pPr>
      <w:r w:rsidRPr="00767E50">
        <w:rPr>
          <w:rFonts w:ascii="Cambria" w:hAnsi="Cambria"/>
          <w:b/>
          <w:color w:val="76923C"/>
          <w:lang w:val="ro-RO"/>
        </w:rPr>
        <w:lastRenderedPageBreak/>
        <w:t>MANUALUL DE ALOCARE A GRANTURILOR</w:t>
      </w:r>
    </w:p>
    <w:p w:rsidR="00EB1635" w:rsidRPr="00767E50" w:rsidRDefault="00EB1635" w:rsidP="00C40D1E">
      <w:pPr>
        <w:jc w:val="both"/>
        <w:rPr>
          <w:rFonts w:ascii="Cambria" w:hAnsi="Cambria"/>
          <w:lang w:val="ro-RO"/>
        </w:rPr>
      </w:pPr>
      <w:r w:rsidRPr="00767E50">
        <w:rPr>
          <w:rFonts w:ascii="Cambria" w:hAnsi="Cambria"/>
          <w:lang w:val="ro-RO"/>
        </w:rPr>
        <w:t xml:space="preserve">Prezentul manual descrie procedurile de implementare a schemei de granturi acordate pentru compensarea investiţiilor în activităţi de management durabil al terenurilor agricole, care sunt eligibile pentru finanţare în cadrul Componentei III “Îmbunătățirea productivității </w:t>
      </w:r>
      <w:r w:rsidR="00AD203A">
        <w:rPr>
          <w:rFonts w:ascii="Cambria" w:hAnsi="Cambria"/>
          <w:lang w:val="ro-RO"/>
        </w:rPr>
        <w:t>solurilor</w:t>
      </w:r>
      <w:r w:rsidR="00AD203A" w:rsidRPr="00767E50">
        <w:rPr>
          <w:rFonts w:ascii="Cambria" w:hAnsi="Cambria"/>
          <w:lang w:val="ro-RO"/>
        </w:rPr>
        <w:t xml:space="preserve"> </w:t>
      </w:r>
      <w:r w:rsidRPr="00767E50">
        <w:rPr>
          <w:rFonts w:ascii="Cambria" w:hAnsi="Cambria"/>
          <w:lang w:val="ro-RO"/>
        </w:rPr>
        <w:t xml:space="preserve">printr-un management durabil al </w:t>
      </w:r>
      <w:r w:rsidR="00AD203A">
        <w:rPr>
          <w:rFonts w:ascii="Cambria" w:hAnsi="Cambria"/>
          <w:lang w:val="ro-RO"/>
        </w:rPr>
        <w:t>terenurilor</w:t>
      </w:r>
      <w:r w:rsidRPr="00767E50">
        <w:rPr>
          <w:rFonts w:ascii="Cambria" w:hAnsi="Cambria"/>
          <w:lang w:val="ro-RO"/>
        </w:rPr>
        <w:t xml:space="preserve">”, parte integrantă a Proiectului Agricultura Competitivă (în continuare MAC-P). Acest manual este elaborat în conformitate cu cerinţele specifice ale Băncii Mondiale, Facilității Globale de Mediu şi legislaţiei în vigoare a Republicii Moldova. </w:t>
      </w:r>
    </w:p>
    <w:p w:rsidR="00EB1635" w:rsidRPr="00767E50" w:rsidRDefault="00EB1635" w:rsidP="00C40D1E">
      <w:pPr>
        <w:jc w:val="both"/>
        <w:rPr>
          <w:rFonts w:ascii="Cambria" w:hAnsi="Cambria"/>
          <w:lang w:val="ro-RO"/>
        </w:rPr>
      </w:pPr>
      <w:r w:rsidRPr="00767E50">
        <w:rPr>
          <w:rFonts w:ascii="Cambria" w:hAnsi="Cambria"/>
          <w:lang w:val="ro-RO"/>
        </w:rPr>
        <w:t xml:space="preserve">Manualul de alocare a granturilor stabileşte regulile privind pregătirea, întocmirea şi depunerea sub-proiectului investiţional, precum şi modalitatea de selectare, aprobare şi derulare a dosarelor depuse spre finanțare. De asemenea, Manualul include o descriere succintă a practicilor agricole prietenoase mediului eligibile pentru finanţare, tipurilor de investiţii pentru care se acordă fonduri nerambursabile, lista actelor necesare pentru dosarul de aplicare, precum şi criteriile de evaluare și selectare a dosarelor eligibile. </w:t>
      </w:r>
    </w:p>
    <w:p w:rsidR="00EB1635" w:rsidRPr="00767E50" w:rsidRDefault="00EB1635" w:rsidP="00C40D1E">
      <w:pPr>
        <w:jc w:val="both"/>
        <w:rPr>
          <w:rFonts w:ascii="Cambria" w:hAnsi="Cambria"/>
          <w:lang w:val="ro-RO"/>
        </w:rPr>
      </w:pPr>
      <w:r w:rsidRPr="00767E50">
        <w:rPr>
          <w:rFonts w:ascii="Cambria" w:hAnsi="Cambria"/>
          <w:lang w:val="ro-RO"/>
        </w:rPr>
        <w:t xml:space="preserve">Administrarea mijloacelor financiare destinate susţinerii producătorilor agricoli în cadrul MAC-P se efectuează de către Agenţia de Intervenţie şi Plăţi pentru Agricultură (în continuare AIPA) subordonată Ministerului Agriculturii şi Industriei Alimentare (în continuare MAIA). Agenția de implementare a componentei III “Îmbunătățirea productivității </w:t>
      </w:r>
      <w:r w:rsidR="00AD203A">
        <w:rPr>
          <w:rFonts w:ascii="Cambria" w:hAnsi="Cambria"/>
          <w:lang w:val="ro-RO"/>
        </w:rPr>
        <w:t>solurilor</w:t>
      </w:r>
      <w:r w:rsidR="00AD203A" w:rsidRPr="00767E50">
        <w:rPr>
          <w:rFonts w:ascii="Cambria" w:hAnsi="Cambria"/>
          <w:lang w:val="ro-RO"/>
        </w:rPr>
        <w:t xml:space="preserve"> </w:t>
      </w:r>
      <w:r w:rsidRPr="00767E50">
        <w:rPr>
          <w:rFonts w:ascii="Cambria" w:hAnsi="Cambria"/>
          <w:lang w:val="ro-RO"/>
        </w:rPr>
        <w:t xml:space="preserve">printr-un management durabil al </w:t>
      </w:r>
      <w:r w:rsidR="00AD203A">
        <w:rPr>
          <w:rFonts w:ascii="Cambria" w:hAnsi="Cambria"/>
          <w:lang w:val="ro-RO"/>
        </w:rPr>
        <w:t>terenurilor</w:t>
      </w:r>
      <w:r w:rsidRPr="00767E50">
        <w:rPr>
          <w:rFonts w:ascii="Cambria" w:hAnsi="Cambria"/>
          <w:lang w:val="ro-RO"/>
        </w:rPr>
        <w:t>” în cadrul MAC-P este Ministerul Mediului.</w:t>
      </w:r>
    </w:p>
    <w:p w:rsidR="00EB1635" w:rsidRPr="00767E50" w:rsidRDefault="00EB1635" w:rsidP="00C40D1E">
      <w:pPr>
        <w:jc w:val="both"/>
        <w:rPr>
          <w:rFonts w:ascii="Cambria" w:hAnsi="Cambria"/>
          <w:lang w:val="ro-RO"/>
        </w:rPr>
      </w:pPr>
      <w:r w:rsidRPr="00767E50">
        <w:rPr>
          <w:rFonts w:ascii="Cambria" w:hAnsi="Cambria"/>
          <w:lang w:val="ro-RO"/>
        </w:rPr>
        <w:t xml:space="preserve">Manualul de alocare a granturilor, precum şi lista documentelor solicitate pentru participare la proiect pot suferi rectificări pe parcursul implementării MAC-P, dar și din cauza actualizării legislaţiei naţionale. Varianta actualizată va fi publicată pe pagina de internet </w:t>
      </w:r>
      <w:hyperlink r:id="rId7" w:history="1">
        <w:r w:rsidRPr="00767E50">
          <w:rPr>
            <w:rStyle w:val="Hyperlink"/>
            <w:rFonts w:ascii="Cambria" w:hAnsi="Cambria"/>
            <w:lang w:val="ro-RO"/>
          </w:rPr>
          <w:t>www.aipa.md</w:t>
        </w:r>
      </w:hyperlink>
      <w:r w:rsidRPr="00767E50">
        <w:rPr>
          <w:rFonts w:ascii="Cambria" w:hAnsi="Cambria"/>
          <w:lang w:val="ro-RO"/>
        </w:rPr>
        <w:t xml:space="preserve">, </w:t>
      </w:r>
      <w:hyperlink r:id="rId8" w:history="1">
        <w:r w:rsidRPr="00767E50">
          <w:rPr>
            <w:rStyle w:val="Hyperlink"/>
            <w:rFonts w:ascii="Cambria" w:hAnsi="Cambria"/>
            <w:lang w:val="ro-RO"/>
          </w:rPr>
          <w:t>www.mediu.gov.md</w:t>
        </w:r>
      </w:hyperlink>
      <w:r w:rsidRPr="00767E50">
        <w:rPr>
          <w:rFonts w:ascii="Cambria" w:hAnsi="Cambria"/>
          <w:lang w:val="ro-RO"/>
        </w:rPr>
        <w:t xml:space="preserve">, și </w:t>
      </w:r>
      <w:hyperlink r:id="rId9" w:history="1">
        <w:r w:rsidRPr="00767E50">
          <w:rPr>
            <w:rStyle w:val="Hyperlink"/>
            <w:rFonts w:ascii="Cambria" w:hAnsi="Cambria"/>
            <w:lang w:val="ro-RO"/>
          </w:rPr>
          <w:t>www.capmu.md</w:t>
        </w:r>
      </w:hyperlink>
      <w:r w:rsidRPr="00767E50">
        <w:rPr>
          <w:rFonts w:ascii="Cambria" w:hAnsi="Cambria"/>
          <w:lang w:val="ro-RO"/>
        </w:rPr>
        <w:t xml:space="preserve">. </w:t>
      </w:r>
    </w:p>
    <w:p w:rsidR="00EB1635" w:rsidRPr="00767E50" w:rsidRDefault="00EB1635" w:rsidP="00C40D1E">
      <w:pPr>
        <w:jc w:val="both"/>
        <w:rPr>
          <w:rFonts w:ascii="Cambria" w:hAnsi="Cambria"/>
          <w:lang w:val="ro-RO"/>
        </w:rPr>
      </w:pPr>
    </w:p>
    <w:p w:rsidR="00EB1635" w:rsidRPr="00767E50" w:rsidRDefault="00EB1635" w:rsidP="001F1876">
      <w:pPr>
        <w:rPr>
          <w:rFonts w:ascii="Cambria" w:hAnsi="Cambria"/>
          <w:lang w:val="ro-RO"/>
        </w:rPr>
      </w:pPr>
    </w:p>
    <w:p w:rsidR="00EB1635" w:rsidRPr="00767E50" w:rsidRDefault="00EB1635">
      <w:pPr>
        <w:spacing w:after="0" w:line="240" w:lineRule="auto"/>
        <w:rPr>
          <w:rFonts w:ascii="Cambria" w:hAnsi="Cambria"/>
          <w:lang w:val="ro-RO"/>
        </w:rPr>
      </w:pPr>
      <w:r w:rsidRPr="00767E50">
        <w:rPr>
          <w:rFonts w:ascii="Cambria" w:hAnsi="Cambria"/>
          <w:lang w:val="ro-RO"/>
        </w:rPr>
        <w:br w:type="page"/>
      </w:r>
    </w:p>
    <w:p w:rsidR="00EB1635" w:rsidRPr="00767E50" w:rsidRDefault="00EB1635" w:rsidP="001F1876">
      <w:pPr>
        <w:rPr>
          <w:rFonts w:ascii="Cambria" w:hAnsi="Cambria"/>
          <w:lang w:val="ro-RO"/>
        </w:rPr>
      </w:pPr>
    </w:p>
    <w:p w:rsidR="00EB1635" w:rsidRPr="00767E50" w:rsidRDefault="00EB1635">
      <w:pPr>
        <w:pStyle w:val="TOCHeading"/>
        <w:rPr>
          <w:sz w:val="22"/>
          <w:szCs w:val="22"/>
          <w:lang w:val="ro-RO"/>
        </w:rPr>
      </w:pPr>
      <w:r w:rsidRPr="00767E50">
        <w:rPr>
          <w:color w:val="76923C"/>
          <w:sz w:val="22"/>
          <w:szCs w:val="22"/>
          <w:lang w:val="ro-RO"/>
        </w:rPr>
        <w:t>CUPRINS</w:t>
      </w:r>
    </w:p>
    <w:p w:rsidR="00625FD0" w:rsidRDefault="007276DE">
      <w:pPr>
        <w:pStyle w:val="TOC2"/>
        <w:tabs>
          <w:tab w:val="right" w:leader="dot" w:pos="9345"/>
        </w:tabs>
        <w:spacing w:after="0" w:line="240" w:lineRule="auto"/>
        <w:rPr>
          <w:rFonts w:asciiTheme="minorHAnsi" w:eastAsiaTheme="minorEastAsia" w:hAnsiTheme="minorHAnsi" w:cstheme="minorBidi"/>
          <w:noProof/>
          <w:lang w:val="ru-RU" w:eastAsia="ru-RU"/>
        </w:rPr>
      </w:pPr>
      <w:r w:rsidRPr="00767E50">
        <w:rPr>
          <w:lang w:val="ro-RO"/>
        </w:rPr>
        <w:fldChar w:fldCharType="begin"/>
      </w:r>
      <w:r w:rsidR="00EB1635" w:rsidRPr="00767E50">
        <w:rPr>
          <w:lang w:val="ro-RO"/>
        </w:rPr>
        <w:instrText xml:space="preserve"> TOC \o "1-3" \h \z \u </w:instrText>
      </w:r>
      <w:r w:rsidRPr="00767E50">
        <w:rPr>
          <w:lang w:val="ro-RO"/>
        </w:rPr>
        <w:fldChar w:fldCharType="separate"/>
      </w:r>
      <w:hyperlink w:anchor="_Toc404447110" w:history="1">
        <w:r w:rsidR="00DB4ED0" w:rsidRPr="004D38B0">
          <w:rPr>
            <w:rStyle w:val="Hyperlink"/>
            <w:noProof/>
            <w:lang w:val="ro-RO"/>
          </w:rPr>
          <w:t>I. PREVEDERI GENERALE</w:t>
        </w:r>
        <w:r w:rsidR="00DB4ED0">
          <w:rPr>
            <w:noProof/>
            <w:webHidden/>
          </w:rPr>
          <w:tab/>
        </w:r>
        <w:r>
          <w:rPr>
            <w:noProof/>
            <w:webHidden/>
          </w:rPr>
          <w:fldChar w:fldCharType="begin"/>
        </w:r>
        <w:r w:rsidR="00DB4ED0">
          <w:rPr>
            <w:noProof/>
            <w:webHidden/>
          </w:rPr>
          <w:instrText xml:space="preserve"> PAGEREF _Toc404447110 \h </w:instrText>
        </w:r>
        <w:r>
          <w:rPr>
            <w:noProof/>
            <w:webHidden/>
          </w:rPr>
        </w:r>
        <w:r>
          <w:rPr>
            <w:noProof/>
            <w:webHidden/>
          </w:rPr>
          <w:fldChar w:fldCharType="separate"/>
        </w:r>
        <w:r w:rsidR="00DB4ED0">
          <w:rPr>
            <w:noProof/>
            <w:webHidden/>
          </w:rPr>
          <w:t>4</w:t>
        </w:r>
        <w:r>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1" w:history="1">
        <w:r w:rsidR="00DB4ED0" w:rsidRPr="004D38B0">
          <w:rPr>
            <w:rStyle w:val="Hyperlink"/>
            <w:noProof/>
            <w:lang w:val="ro-RO"/>
          </w:rPr>
          <w:t>1.1. Suport investițional sub formă de granturi în contextul managementului durabil al terenurilor</w:t>
        </w:r>
        <w:r w:rsidR="00DB4ED0">
          <w:rPr>
            <w:noProof/>
            <w:webHidden/>
          </w:rPr>
          <w:tab/>
        </w:r>
        <w:r w:rsidR="007276DE">
          <w:rPr>
            <w:noProof/>
            <w:webHidden/>
          </w:rPr>
          <w:fldChar w:fldCharType="begin"/>
        </w:r>
        <w:r w:rsidR="00DB4ED0">
          <w:rPr>
            <w:noProof/>
            <w:webHidden/>
          </w:rPr>
          <w:instrText xml:space="preserve"> PAGEREF _Toc404447111 \h </w:instrText>
        </w:r>
        <w:r w:rsidR="007276DE">
          <w:rPr>
            <w:noProof/>
            <w:webHidden/>
          </w:rPr>
        </w:r>
        <w:r w:rsidR="007276DE">
          <w:rPr>
            <w:noProof/>
            <w:webHidden/>
          </w:rPr>
          <w:fldChar w:fldCharType="separate"/>
        </w:r>
        <w:r w:rsidR="00DB4ED0">
          <w:rPr>
            <w:noProof/>
            <w:webHidden/>
          </w:rPr>
          <w:t>4</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2" w:history="1">
        <w:r w:rsidR="00DB4ED0" w:rsidRPr="004D38B0">
          <w:rPr>
            <w:rStyle w:val="Hyperlink"/>
            <w:noProof/>
            <w:lang w:val="ro-RO"/>
          </w:rPr>
          <w:t>1.2. Obiective specifice</w:t>
        </w:r>
        <w:r w:rsidR="00DB4ED0">
          <w:rPr>
            <w:noProof/>
            <w:webHidden/>
          </w:rPr>
          <w:tab/>
        </w:r>
        <w:r w:rsidR="007276DE">
          <w:rPr>
            <w:noProof/>
            <w:webHidden/>
          </w:rPr>
          <w:fldChar w:fldCharType="begin"/>
        </w:r>
        <w:r w:rsidR="00DB4ED0">
          <w:rPr>
            <w:noProof/>
            <w:webHidden/>
          </w:rPr>
          <w:instrText xml:space="preserve"> PAGEREF _Toc404447112 \h </w:instrText>
        </w:r>
        <w:r w:rsidR="007276DE">
          <w:rPr>
            <w:noProof/>
            <w:webHidden/>
          </w:rPr>
        </w:r>
        <w:r w:rsidR="007276DE">
          <w:rPr>
            <w:noProof/>
            <w:webHidden/>
          </w:rPr>
          <w:fldChar w:fldCharType="separate"/>
        </w:r>
        <w:r w:rsidR="00DB4ED0">
          <w:rPr>
            <w:noProof/>
            <w:webHidden/>
          </w:rPr>
          <w:t>4</w:t>
        </w:r>
        <w:r w:rsidR="007276DE">
          <w:rPr>
            <w:noProof/>
            <w:webHidden/>
          </w:rPr>
          <w:fldChar w:fldCharType="end"/>
        </w:r>
      </w:hyperlink>
    </w:p>
    <w:p w:rsidR="00625FD0" w:rsidRDefault="00985DF3">
      <w:pPr>
        <w:pStyle w:val="TOC2"/>
        <w:tabs>
          <w:tab w:val="right" w:leader="dot" w:pos="9345"/>
        </w:tabs>
        <w:spacing w:after="0" w:line="240" w:lineRule="auto"/>
        <w:rPr>
          <w:rFonts w:asciiTheme="minorHAnsi" w:eastAsiaTheme="minorEastAsia" w:hAnsiTheme="minorHAnsi" w:cstheme="minorBidi"/>
          <w:noProof/>
          <w:lang w:val="ru-RU" w:eastAsia="ru-RU"/>
        </w:rPr>
      </w:pPr>
      <w:hyperlink w:anchor="_Toc404447113" w:history="1">
        <w:r w:rsidR="00DB4ED0" w:rsidRPr="004D38B0">
          <w:rPr>
            <w:rStyle w:val="Hyperlink"/>
            <w:noProof/>
            <w:lang w:val="ro-RO"/>
          </w:rPr>
          <w:t>II. PEZENTAREA SUPORTULUI INVESTIŢIONAL DE GRANTURI POST-INVESTIȚIONALE DESTINATE MANAGEMENTULUI DURABIL AL TERENURILOR</w:t>
        </w:r>
        <w:r w:rsidR="00DB4ED0">
          <w:rPr>
            <w:noProof/>
            <w:webHidden/>
          </w:rPr>
          <w:tab/>
        </w:r>
        <w:r w:rsidR="007276DE">
          <w:rPr>
            <w:noProof/>
            <w:webHidden/>
          </w:rPr>
          <w:fldChar w:fldCharType="begin"/>
        </w:r>
        <w:r w:rsidR="00DB4ED0">
          <w:rPr>
            <w:noProof/>
            <w:webHidden/>
          </w:rPr>
          <w:instrText xml:space="preserve"> PAGEREF _Toc404447113 \h </w:instrText>
        </w:r>
        <w:r w:rsidR="007276DE">
          <w:rPr>
            <w:noProof/>
            <w:webHidden/>
          </w:rPr>
        </w:r>
        <w:r w:rsidR="007276DE">
          <w:rPr>
            <w:noProof/>
            <w:webHidden/>
          </w:rPr>
          <w:fldChar w:fldCharType="separate"/>
        </w:r>
        <w:r w:rsidR="00DB4ED0">
          <w:rPr>
            <w:noProof/>
            <w:webHidden/>
          </w:rPr>
          <w:t>5</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4" w:history="1">
        <w:r w:rsidR="00DB4ED0" w:rsidRPr="004D38B0">
          <w:rPr>
            <w:rStyle w:val="Hyperlink"/>
            <w:noProof/>
            <w:lang w:val="ro-RO"/>
          </w:rPr>
          <w:t>2.1.  Beneficiarii granturilor post-investiţionale destinate managementului durabil al solurilor</w:t>
        </w:r>
        <w:r w:rsidR="00DB4ED0">
          <w:rPr>
            <w:noProof/>
            <w:webHidden/>
          </w:rPr>
          <w:tab/>
        </w:r>
        <w:r w:rsidR="007276DE">
          <w:rPr>
            <w:noProof/>
            <w:webHidden/>
          </w:rPr>
          <w:fldChar w:fldCharType="begin"/>
        </w:r>
        <w:r w:rsidR="00DB4ED0">
          <w:rPr>
            <w:noProof/>
            <w:webHidden/>
          </w:rPr>
          <w:instrText xml:space="preserve"> PAGEREF _Toc404447114 \h </w:instrText>
        </w:r>
        <w:r w:rsidR="007276DE">
          <w:rPr>
            <w:noProof/>
            <w:webHidden/>
          </w:rPr>
        </w:r>
        <w:r w:rsidR="007276DE">
          <w:rPr>
            <w:noProof/>
            <w:webHidden/>
          </w:rPr>
          <w:fldChar w:fldCharType="separate"/>
        </w:r>
        <w:r w:rsidR="00DB4ED0">
          <w:rPr>
            <w:noProof/>
            <w:webHidden/>
          </w:rPr>
          <w:t>5</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5" w:history="1">
        <w:r w:rsidR="00DB4ED0" w:rsidRPr="004D38B0">
          <w:rPr>
            <w:rStyle w:val="Hyperlink"/>
            <w:noProof/>
            <w:lang w:val="ro-RO"/>
          </w:rPr>
          <w:t>2.2. Criterii de eligibilitate pentru producătorii agricoli</w:t>
        </w:r>
        <w:r w:rsidR="00DB4ED0">
          <w:rPr>
            <w:noProof/>
            <w:webHidden/>
          </w:rPr>
          <w:tab/>
        </w:r>
        <w:r w:rsidR="007276DE">
          <w:rPr>
            <w:noProof/>
            <w:webHidden/>
          </w:rPr>
          <w:fldChar w:fldCharType="begin"/>
        </w:r>
        <w:r w:rsidR="00DB4ED0">
          <w:rPr>
            <w:noProof/>
            <w:webHidden/>
          </w:rPr>
          <w:instrText xml:space="preserve"> PAGEREF _Toc404447115 \h </w:instrText>
        </w:r>
        <w:r w:rsidR="007276DE">
          <w:rPr>
            <w:noProof/>
            <w:webHidden/>
          </w:rPr>
        </w:r>
        <w:r w:rsidR="007276DE">
          <w:rPr>
            <w:noProof/>
            <w:webHidden/>
          </w:rPr>
          <w:fldChar w:fldCharType="separate"/>
        </w:r>
        <w:r w:rsidR="00DB4ED0">
          <w:rPr>
            <w:noProof/>
            <w:webHidden/>
          </w:rPr>
          <w:t>5</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6" w:history="1">
        <w:r w:rsidR="00DB4ED0" w:rsidRPr="004D38B0">
          <w:rPr>
            <w:rStyle w:val="Hyperlink"/>
            <w:noProof/>
            <w:lang w:val="ro-RO"/>
          </w:rPr>
          <w:t>2.3. Tipuri de investiții și cheltuieli eligibile</w:t>
        </w:r>
        <w:r w:rsidR="00DB4ED0">
          <w:rPr>
            <w:noProof/>
            <w:webHidden/>
          </w:rPr>
          <w:tab/>
        </w:r>
        <w:r w:rsidR="007276DE">
          <w:rPr>
            <w:noProof/>
            <w:webHidden/>
          </w:rPr>
          <w:fldChar w:fldCharType="begin"/>
        </w:r>
        <w:r w:rsidR="00DB4ED0">
          <w:rPr>
            <w:noProof/>
            <w:webHidden/>
          </w:rPr>
          <w:instrText xml:space="preserve"> PAGEREF _Toc404447116 \h </w:instrText>
        </w:r>
        <w:r w:rsidR="007276DE">
          <w:rPr>
            <w:noProof/>
            <w:webHidden/>
          </w:rPr>
        </w:r>
        <w:r w:rsidR="007276DE">
          <w:rPr>
            <w:noProof/>
            <w:webHidden/>
          </w:rPr>
          <w:fldChar w:fldCharType="separate"/>
        </w:r>
        <w:r w:rsidR="00DB4ED0">
          <w:rPr>
            <w:noProof/>
            <w:webHidden/>
          </w:rPr>
          <w:t>5</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7" w:history="1">
        <w:r w:rsidR="00DB4ED0" w:rsidRPr="004D38B0">
          <w:rPr>
            <w:rStyle w:val="Hyperlink"/>
            <w:noProof/>
            <w:lang w:val="ro-RO"/>
          </w:rPr>
          <w:t>2.4. Practici agricole de management durabil al terenurilor</w:t>
        </w:r>
        <w:r w:rsidR="00DB4ED0">
          <w:rPr>
            <w:noProof/>
            <w:webHidden/>
          </w:rPr>
          <w:tab/>
        </w:r>
        <w:r w:rsidR="007276DE">
          <w:rPr>
            <w:noProof/>
            <w:webHidden/>
          </w:rPr>
          <w:fldChar w:fldCharType="begin"/>
        </w:r>
        <w:r w:rsidR="00DB4ED0">
          <w:rPr>
            <w:noProof/>
            <w:webHidden/>
          </w:rPr>
          <w:instrText xml:space="preserve"> PAGEREF _Toc404447117 \h </w:instrText>
        </w:r>
        <w:r w:rsidR="007276DE">
          <w:rPr>
            <w:noProof/>
            <w:webHidden/>
          </w:rPr>
        </w:r>
        <w:r w:rsidR="007276DE">
          <w:rPr>
            <w:noProof/>
            <w:webHidden/>
          </w:rPr>
          <w:fldChar w:fldCharType="separate"/>
        </w:r>
        <w:r w:rsidR="00DB4ED0">
          <w:rPr>
            <w:noProof/>
            <w:webHidden/>
          </w:rPr>
          <w:t>7</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8" w:history="1">
        <w:r w:rsidR="00DB4ED0" w:rsidRPr="004D38B0">
          <w:rPr>
            <w:rStyle w:val="Hyperlink"/>
            <w:noProof/>
            <w:lang w:val="ro-RO"/>
          </w:rPr>
          <w:t>2.5. Tipuri de investiții neeligibile</w:t>
        </w:r>
        <w:r w:rsidR="00DB4ED0">
          <w:rPr>
            <w:noProof/>
            <w:webHidden/>
          </w:rPr>
          <w:tab/>
        </w:r>
        <w:r w:rsidR="007276DE">
          <w:rPr>
            <w:noProof/>
            <w:webHidden/>
          </w:rPr>
          <w:fldChar w:fldCharType="begin"/>
        </w:r>
        <w:r w:rsidR="00DB4ED0">
          <w:rPr>
            <w:noProof/>
            <w:webHidden/>
          </w:rPr>
          <w:instrText xml:space="preserve"> PAGEREF _Toc404447118 \h </w:instrText>
        </w:r>
        <w:r w:rsidR="007276DE">
          <w:rPr>
            <w:noProof/>
            <w:webHidden/>
          </w:rPr>
        </w:r>
        <w:r w:rsidR="007276DE">
          <w:rPr>
            <w:noProof/>
            <w:webHidden/>
          </w:rPr>
          <w:fldChar w:fldCharType="separate"/>
        </w:r>
        <w:r w:rsidR="00DB4ED0">
          <w:rPr>
            <w:noProof/>
            <w:webHidden/>
          </w:rPr>
          <w:t>7</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19" w:history="1">
        <w:r w:rsidR="00DB4ED0" w:rsidRPr="004D38B0">
          <w:rPr>
            <w:rStyle w:val="Hyperlink"/>
            <w:noProof/>
            <w:lang w:val="ro-RO"/>
          </w:rPr>
          <w:t>2.6. Valoarea maximă a grantului post-investițional</w:t>
        </w:r>
        <w:r w:rsidR="00DB4ED0">
          <w:rPr>
            <w:noProof/>
            <w:webHidden/>
          </w:rPr>
          <w:tab/>
        </w:r>
        <w:r w:rsidR="007276DE">
          <w:rPr>
            <w:noProof/>
            <w:webHidden/>
          </w:rPr>
          <w:fldChar w:fldCharType="begin"/>
        </w:r>
        <w:r w:rsidR="00DB4ED0">
          <w:rPr>
            <w:noProof/>
            <w:webHidden/>
          </w:rPr>
          <w:instrText xml:space="preserve"> PAGEREF _Toc404447119 \h </w:instrText>
        </w:r>
        <w:r w:rsidR="007276DE">
          <w:rPr>
            <w:noProof/>
            <w:webHidden/>
          </w:rPr>
        </w:r>
        <w:r w:rsidR="007276DE">
          <w:rPr>
            <w:noProof/>
            <w:webHidden/>
          </w:rPr>
          <w:fldChar w:fldCharType="separate"/>
        </w:r>
        <w:r w:rsidR="00DB4ED0">
          <w:rPr>
            <w:noProof/>
            <w:webHidden/>
          </w:rPr>
          <w:t>8</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0" w:history="1">
        <w:r w:rsidR="00DB4ED0" w:rsidRPr="004D38B0">
          <w:rPr>
            <w:rStyle w:val="Hyperlink"/>
            <w:noProof/>
            <w:lang w:val="ro-RO"/>
          </w:rPr>
          <w:t>2.7. Valuta grantului post-investițional</w:t>
        </w:r>
        <w:r w:rsidR="00DB4ED0">
          <w:rPr>
            <w:noProof/>
            <w:webHidden/>
          </w:rPr>
          <w:tab/>
        </w:r>
        <w:r w:rsidR="007276DE">
          <w:rPr>
            <w:noProof/>
            <w:webHidden/>
          </w:rPr>
          <w:fldChar w:fldCharType="begin"/>
        </w:r>
        <w:r w:rsidR="00DB4ED0">
          <w:rPr>
            <w:noProof/>
            <w:webHidden/>
          </w:rPr>
          <w:instrText xml:space="preserve"> PAGEREF _Toc404447120 \h </w:instrText>
        </w:r>
        <w:r w:rsidR="007276DE">
          <w:rPr>
            <w:noProof/>
            <w:webHidden/>
          </w:rPr>
        </w:r>
        <w:r w:rsidR="007276DE">
          <w:rPr>
            <w:noProof/>
            <w:webHidden/>
          </w:rPr>
          <w:fldChar w:fldCharType="separate"/>
        </w:r>
        <w:r w:rsidR="00DB4ED0">
          <w:rPr>
            <w:noProof/>
            <w:webHidden/>
          </w:rPr>
          <w:t>8</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1" w:history="1">
        <w:r w:rsidR="00DB4ED0" w:rsidRPr="004D38B0">
          <w:rPr>
            <w:rStyle w:val="Hyperlink"/>
            <w:noProof/>
            <w:lang w:val="ro-RO"/>
          </w:rPr>
          <w:t>2.8. Eligibilitatea pentru aplicarea la subvenții din fondul de subvenționare</w:t>
        </w:r>
        <w:r w:rsidR="00DB4ED0">
          <w:rPr>
            <w:noProof/>
            <w:webHidden/>
          </w:rPr>
          <w:tab/>
        </w:r>
        <w:r w:rsidR="007276DE">
          <w:rPr>
            <w:noProof/>
            <w:webHidden/>
          </w:rPr>
          <w:fldChar w:fldCharType="begin"/>
        </w:r>
        <w:r w:rsidR="00DB4ED0">
          <w:rPr>
            <w:noProof/>
            <w:webHidden/>
          </w:rPr>
          <w:instrText xml:space="preserve"> PAGEREF _Toc404447121 \h </w:instrText>
        </w:r>
        <w:r w:rsidR="007276DE">
          <w:rPr>
            <w:noProof/>
            <w:webHidden/>
          </w:rPr>
        </w:r>
        <w:r w:rsidR="007276DE">
          <w:rPr>
            <w:noProof/>
            <w:webHidden/>
          </w:rPr>
          <w:fldChar w:fldCharType="separate"/>
        </w:r>
        <w:r w:rsidR="00DB4ED0">
          <w:rPr>
            <w:noProof/>
            <w:webHidden/>
          </w:rPr>
          <w:t>8</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2" w:history="1">
        <w:r w:rsidR="00DB4ED0" w:rsidRPr="004D38B0">
          <w:rPr>
            <w:rStyle w:val="Hyperlink"/>
            <w:noProof/>
            <w:lang w:val="ro-RO"/>
          </w:rPr>
          <w:t>2.9. Evaluarea de mediu</w:t>
        </w:r>
        <w:r w:rsidR="00DB4ED0">
          <w:rPr>
            <w:noProof/>
            <w:webHidden/>
          </w:rPr>
          <w:tab/>
        </w:r>
        <w:r w:rsidR="007276DE">
          <w:rPr>
            <w:noProof/>
            <w:webHidden/>
          </w:rPr>
          <w:fldChar w:fldCharType="begin"/>
        </w:r>
        <w:r w:rsidR="00DB4ED0">
          <w:rPr>
            <w:noProof/>
            <w:webHidden/>
          </w:rPr>
          <w:instrText xml:space="preserve"> PAGEREF _Toc404447122 \h </w:instrText>
        </w:r>
        <w:r w:rsidR="007276DE">
          <w:rPr>
            <w:noProof/>
            <w:webHidden/>
          </w:rPr>
        </w:r>
        <w:r w:rsidR="007276DE">
          <w:rPr>
            <w:noProof/>
            <w:webHidden/>
          </w:rPr>
          <w:fldChar w:fldCharType="separate"/>
        </w:r>
        <w:r w:rsidR="00DB4ED0">
          <w:rPr>
            <w:noProof/>
            <w:webHidden/>
          </w:rPr>
          <w:t>8</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3" w:history="1">
        <w:r w:rsidR="00DB4ED0" w:rsidRPr="004D38B0">
          <w:rPr>
            <w:rStyle w:val="Hyperlink"/>
            <w:noProof/>
            <w:lang w:val="ro-RO"/>
          </w:rPr>
          <w:t>2.10. Documentele necesare pentru obținerea granturilor post-investiționale</w:t>
        </w:r>
        <w:r w:rsidR="00DB4ED0">
          <w:rPr>
            <w:noProof/>
            <w:webHidden/>
          </w:rPr>
          <w:tab/>
        </w:r>
        <w:r w:rsidR="007276DE">
          <w:rPr>
            <w:noProof/>
            <w:webHidden/>
          </w:rPr>
          <w:fldChar w:fldCharType="begin"/>
        </w:r>
        <w:r w:rsidR="00DB4ED0">
          <w:rPr>
            <w:noProof/>
            <w:webHidden/>
          </w:rPr>
          <w:instrText xml:space="preserve"> PAGEREF _Toc404447123 \h </w:instrText>
        </w:r>
        <w:r w:rsidR="007276DE">
          <w:rPr>
            <w:noProof/>
            <w:webHidden/>
          </w:rPr>
        </w:r>
        <w:r w:rsidR="007276DE">
          <w:rPr>
            <w:noProof/>
            <w:webHidden/>
          </w:rPr>
          <w:fldChar w:fldCharType="separate"/>
        </w:r>
        <w:r w:rsidR="00DB4ED0">
          <w:rPr>
            <w:noProof/>
            <w:webHidden/>
          </w:rPr>
          <w:t>9</w:t>
        </w:r>
        <w:r w:rsidR="007276DE">
          <w:rPr>
            <w:noProof/>
            <w:webHidden/>
          </w:rPr>
          <w:fldChar w:fldCharType="end"/>
        </w:r>
      </w:hyperlink>
    </w:p>
    <w:p w:rsidR="00625FD0" w:rsidRDefault="00985DF3">
      <w:pPr>
        <w:pStyle w:val="TOC2"/>
        <w:tabs>
          <w:tab w:val="right" w:leader="dot" w:pos="9345"/>
        </w:tabs>
        <w:spacing w:after="0" w:line="240" w:lineRule="auto"/>
        <w:rPr>
          <w:rFonts w:asciiTheme="minorHAnsi" w:eastAsiaTheme="minorEastAsia" w:hAnsiTheme="minorHAnsi" w:cstheme="minorBidi"/>
          <w:noProof/>
          <w:lang w:val="ru-RU" w:eastAsia="ru-RU"/>
        </w:rPr>
      </w:pPr>
      <w:hyperlink w:anchor="_Toc404447124" w:history="1">
        <w:r w:rsidR="00DB4ED0" w:rsidRPr="004D38B0">
          <w:rPr>
            <w:rStyle w:val="Hyperlink"/>
            <w:iCs/>
            <w:noProof/>
            <w:lang w:val="ro-RO"/>
          </w:rPr>
          <w:t xml:space="preserve">III. </w:t>
        </w:r>
        <w:r w:rsidR="00DB4ED0" w:rsidRPr="004D38B0">
          <w:rPr>
            <w:rStyle w:val="Hyperlink"/>
            <w:noProof/>
            <w:lang w:val="ro-RO"/>
          </w:rPr>
          <w:t>PROCEDURA DE ACCESARE A GRANTURILOR POST-INVESTIŢIONALE ÎN CADRUL PROIECTULUI MAC-P</w:t>
        </w:r>
        <w:r w:rsidR="00DB4ED0">
          <w:rPr>
            <w:noProof/>
            <w:webHidden/>
          </w:rPr>
          <w:tab/>
        </w:r>
        <w:r w:rsidR="007276DE">
          <w:rPr>
            <w:noProof/>
            <w:webHidden/>
          </w:rPr>
          <w:fldChar w:fldCharType="begin"/>
        </w:r>
        <w:r w:rsidR="00DB4ED0">
          <w:rPr>
            <w:noProof/>
            <w:webHidden/>
          </w:rPr>
          <w:instrText xml:space="preserve"> PAGEREF _Toc404447124 \h </w:instrText>
        </w:r>
        <w:r w:rsidR="007276DE">
          <w:rPr>
            <w:noProof/>
            <w:webHidden/>
          </w:rPr>
        </w:r>
        <w:r w:rsidR="007276DE">
          <w:rPr>
            <w:noProof/>
            <w:webHidden/>
          </w:rPr>
          <w:fldChar w:fldCharType="separate"/>
        </w:r>
        <w:r w:rsidR="00DB4ED0">
          <w:rPr>
            <w:noProof/>
            <w:webHidden/>
          </w:rPr>
          <w:t>11</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5" w:history="1">
        <w:r w:rsidR="00DB4ED0" w:rsidRPr="004D38B0">
          <w:rPr>
            <w:rStyle w:val="Hyperlink"/>
            <w:noProof/>
            <w:lang w:val="ro-RO"/>
          </w:rPr>
          <w:t>3.1. Depunerea  dosarului de aplicare pentru programul de granturi post-investiționale</w:t>
        </w:r>
        <w:r w:rsidR="00DB4ED0">
          <w:rPr>
            <w:noProof/>
            <w:webHidden/>
          </w:rPr>
          <w:tab/>
        </w:r>
        <w:r w:rsidR="007276DE">
          <w:rPr>
            <w:noProof/>
            <w:webHidden/>
          </w:rPr>
          <w:fldChar w:fldCharType="begin"/>
        </w:r>
        <w:r w:rsidR="00DB4ED0">
          <w:rPr>
            <w:noProof/>
            <w:webHidden/>
          </w:rPr>
          <w:instrText xml:space="preserve"> PAGEREF _Toc404447125 \h </w:instrText>
        </w:r>
        <w:r w:rsidR="007276DE">
          <w:rPr>
            <w:noProof/>
            <w:webHidden/>
          </w:rPr>
        </w:r>
        <w:r w:rsidR="007276DE">
          <w:rPr>
            <w:noProof/>
            <w:webHidden/>
          </w:rPr>
          <w:fldChar w:fldCharType="separate"/>
        </w:r>
        <w:r w:rsidR="00DB4ED0">
          <w:rPr>
            <w:noProof/>
            <w:webHidden/>
          </w:rPr>
          <w:t>11</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6" w:history="1">
        <w:r w:rsidR="00DB4ED0" w:rsidRPr="004D38B0">
          <w:rPr>
            <w:rStyle w:val="Hyperlink"/>
            <w:noProof/>
            <w:lang w:val="ro-RO"/>
          </w:rPr>
          <w:t>3.2. Evaluarea dosarului de aplicare pentru programul de granturi post-investiționale</w:t>
        </w:r>
        <w:r w:rsidR="00DB4ED0">
          <w:rPr>
            <w:noProof/>
            <w:webHidden/>
          </w:rPr>
          <w:tab/>
        </w:r>
        <w:r w:rsidR="007276DE">
          <w:rPr>
            <w:noProof/>
            <w:webHidden/>
          </w:rPr>
          <w:fldChar w:fldCharType="begin"/>
        </w:r>
        <w:r w:rsidR="00DB4ED0">
          <w:rPr>
            <w:noProof/>
            <w:webHidden/>
          </w:rPr>
          <w:instrText xml:space="preserve"> PAGEREF _Toc404447126 \h </w:instrText>
        </w:r>
        <w:r w:rsidR="007276DE">
          <w:rPr>
            <w:noProof/>
            <w:webHidden/>
          </w:rPr>
        </w:r>
        <w:r w:rsidR="007276DE">
          <w:rPr>
            <w:noProof/>
            <w:webHidden/>
          </w:rPr>
          <w:fldChar w:fldCharType="separate"/>
        </w:r>
        <w:r w:rsidR="00DB4ED0">
          <w:rPr>
            <w:noProof/>
            <w:webHidden/>
          </w:rPr>
          <w:t>12</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7" w:history="1">
        <w:r w:rsidR="00DB4ED0" w:rsidRPr="004D38B0">
          <w:rPr>
            <w:rStyle w:val="Hyperlink"/>
            <w:noProof/>
            <w:lang w:val="ro-RO"/>
          </w:rPr>
          <w:t>3.3. Autorizarea plății porțiunii de grant</w:t>
        </w:r>
        <w:r w:rsidR="00DB4ED0">
          <w:rPr>
            <w:noProof/>
            <w:webHidden/>
          </w:rPr>
          <w:tab/>
        </w:r>
        <w:r w:rsidR="007276DE">
          <w:rPr>
            <w:noProof/>
            <w:webHidden/>
          </w:rPr>
          <w:fldChar w:fldCharType="begin"/>
        </w:r>
        <w:r w:rsidR="00DB4ED0">
          <w:rPr>
            <w:noProof/>
            <w:webHidden/>
          </w:rPr>
          <w:instrText xml:space="preserve"> PAGEREF _Toc404447127 \h </w:instrText>
        </w:r>
        <w:r w:rsidR="007276DE">
          <w:rPr>
            <w:noProof/>
            <w:webHidden/>
          </w:rPr>
        </w:r>
        <w:r w:rsidR="007276DE">
          <w:rPr>
            <w:noProof/>
            <w:webHidden/>
          </w:rPr>
          <w:fldChar w:fldCharType="separate"/>
        </w:r>
        <w:r w:rsidR="00DB4ED0">
          <w:rPr>
            <w:noProof/>
            <w:webHidden/>
          </w:rPr>
          <w:t>13</w:t>
        </w:r>
        <w:r w:rsidR="007276DE">
          <w:rPr>
            <w:noProof/>
            <w:webHidden/>
          </w:rPr>
          <w:fldChar w:fldCharType="end"/>
        </w:r>
      </w:hyperlink>
    </w:p>
    <w:p w:rsidR="00625FD0" w:rsidRDefault="00985DF3">
      <w:pPr>
        <w:pStyle w:val="TOC3"/>
        <w:tabs>
          <w:tab w:val="right" w:leader="dot" w:pos="9345"/>
        </w:tabs>
        <w:spacing w:after="0" w:line="240" w:lineRule="auto"/>
        <w:rPr>
          <w:rFonts w:asciiTheme="minorHAnsi" w:eastAsiaTheme="minorEastAsia" w:hAnsiTheme="minorHAnsi" w:cstheme="minorBidi"/>
          <w:noProof/>
          <w:lang w:val="ru-RU" w:eastAsia="ru-RU"/>
        </w:rPr>
      </w:pPr>
      <w:hyperlink w:anchor="_Toc404447128" w:history="1">
        <w:r w:rsidR="00DB4ED0" w:rsidRPr="004D38B0">
          <w:rPr>
            <w:rStyle w:val="Hyperlink"/>
            <w:noProof/>
            <w:lang w:val="ro-RO"/>
          </w:rPr>
          <w:t>3.4. Monitorizare și Evaluare</w:t>
        </w:r>
        <w:r w:rsidR="00DB4ED0">
          <w:rPr>
            <w:noProof/>
            <w:webHidden/>
          </w:rPr>
          <w:tab/>
        </w:r>
        <w:r w:rsidR="007276DE">
          <w:rPr>
            <w:noProof/>
            <w:webHidden/>
          </w:rPr>
          <w:fldChar w:fldCharType="begin"/>
        </w:r>
        <w:r w:rsidR="00DB4ED0">
          <w:rPr>
            <w:noProof/>
            <w:webHidden/>
          </w:rPr>
          <w:instrText xml:space="preserve"> PAGEREF _Toc404447128 \h </w:instrText>
        </w:r>
        <w:r w:rsidR="007276DE">
          <w:rPr>
            <w:noProof/>
            <w:webHidden/>
          </w:rPr>
        </w:r>
        <w:r w:rsidR="007276DE">
          <w:rPr>
            <w:noProof/>
            <w:webHidden/>
          </w:rPr>
          <w:fldChar w:fldCharType="separate"/>
        </w:r>
        <w:r w:rsidR="00DB4ED0">
          <w:rPr>
            <w:noProof/>
            <w:webHidden/>
          </w:rPr>
          <w:t>13</w:t>
        </w:r>
        <w:r w:rsidR="007276DE">
          <w:rPr>
            <w:noProof/>
            <w:webHidden/>
          </w:rPr>
          <w:fldChar w:fldCharType="end"/>
        </w:r>
      </w:hyperlink>
    </w:p>
    <w:p w:rsidR="00625FD0" w:rsidRDefault="00985DF3">
      <w:pPr>
        <w:pStyle w:val="TOC2"/>
        <w:tabs>
          <w:tab w:val="right" w:leader="dot" w:pos="9345"/>
        </w:tabs>
        <w:spacing w:after="0" w:line="240" w:lineRule="auto"/>
        <w:rPr>
          <w:rFonts w:asciiTheme="minorHAnsi" w:eastAsiaTheme="minorEastAsia" w:hAnsiTheme="minorHAnsi" w:cstheme="minorBidi"/>
          <w:noProof/>
          <w:lang w:val="ru-RU" w:eastAsia="ru-RU"/>
        </w:rPr>
      </w:pPr>
      <w:hyperlink w:anchor="_Toc404447129" w:history="1">
        <w:r w:rsidR="00DB4ED0" w:rsidRPr="004D38B0">
          <w:rPr>
            <w:rStyle w:val="Hyperlink"/>
            <w:noProof/>
            <w:lang w:val="ro-RO"/>
          </w:rPr>
          <w:t>IV. ANEXE</w:t>
        </w:r>
        <w:r w:rsidR="00DB4ED0">
          <w:rPr>
            <w:noProof/>
            <w:webHidden/>
          </w:rPr>
          <w:tab/>
        </w:r>
        <w:r w:rsidR="007276DE">
          <w:rPr>
            <w:noProof/>
            <w:webHidden/>
          </w:rPr>
          <w:fldChar w:fldCharType="begin"/>
        </w:r>
        <w:r w:rsidR="00DB4ED0">
          <w:rPr>
            <w:noProof/>
            <w:webHidden/>
          </w:rPr>
          <w:instrText xml:space="preserve"> PAGEREF _Toc404447129 \h </w:instrText>
        </w:r>
        <w:r w:rsidR="007276DE">
          <w:rPr>
            <w:noProof/>
            <w:webHidden/>
          </w:rPr>
        </w:r>
        <w:r w:rsidR="007276DE">
          <w:rPr>
            <w:noProof/>
            <w:webHidden/>
          </w:rPr>
          <w:fldChar w:fldCharType="separate"/>
        </w:r>
        <w:r w:rsidR="00DB4ED0">
          <w:rPr>
            <w:noProof/>
            <w:webHidden/>
          </w:rPr>
          <w:t>15</w:t>
        </w:r>
        <w:r w:rsidR="007276DE">
          <w:rPr>
            <w:noProof/>
            <w:webHidden/>
          </w:rPr>
          <w:fldChar w:fldCharType="end"/>
        </w:r>
      </w:hyperlink>
    </w:p>
    <w:p w:rsidR="00625FD0" w:rsidRDefault="007276DE">
      <w:pPr>
        <w:spacing w:after="0" w:line="240" w:lineRule="auto"/>
        <w:rPr>
          <w:lang w:val="ro-RO"/>
        </w:rPr>
      </w:pPr>
      <w:r w:rsidRPr="00767E50">
        <w:rPr>
          <w:lang w:val="ro-RO"/>
        </w:rPr>
        <w:fldChar w:fldCharType="end"/>
      </w:r>
    </w:p>
    <w:p w:rsidR="00EB1635" w:rsidRPr="00767E50" w:rsidRDefault="00EB1635" w:rsidP="001F1876">
      <w:pPr>
        <w:rPr>
          <w:rFonts w:ascii="Cambria" w:hAnsi="Cambria"/>
          <w:lang w:val="ro-RO"/>
        </w:rPr>
      </w:pPr>
    </w:p>
    <w:p w:rsidR="00EB1635" w:rsidRPr="00767E50" w:rsidRDefault="00EB1635" w:rsidP="00047205">
      <w:pPr>
        <w:pStyle w:val="Heading2"/>
        <w:rPr>
          <w:color w:val="76923C"/>
          <w:sz w:val="22"/>
          <w:szCs w:val="22"/>
          <w:lang w:val="ro-RO"/>
        </w:rPr>
      </w:pPr>
      <w:r w:rsidRPr="00767E50">
        <w:rPr>
          <w:sz w:val="22"/>
          <w:szCs w:val="22"/>
          <w:lang w:val="ro-RO"/>
        </w:rPr>
        <w:br w:type="page"/>
      </w:r>
      <w:bookmarkStart w:id="1" w:name="_Toc404447110"/>
      <w:r w:rsidRPr="00767E50">
        <w:rPr>
          <w:color w:val="76923C"/>
          <w:sz w:val="22"/>
          <w:szCs w:val="22"/>
          <w:lang w:val="ro-RO"/>
        </w:rPr>
        <w:lastRenderedPageBreak/>
        <w:t>I. PREVEDERI GENERALE</w:t>
      </w:r>
      <w:bookmarkEnd w:id="1"/>
    </w:p>
    <w:p w:rsidR="00EB1635" w:rsidRPr="00767E50" w:rsidRDefault="00EB1635" w:rsidP="00047205">
      <w:pPr>
        <w:rPr>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3B6260">
        <w:tc>
          <w:tcPr>
            <w:tcW w:w="9571" w:type="dxa"/>
            <w:tcBorders>
              <w:top w:val="single" w:sz="8" w:space="0" w:color="9BBB59"/>
              <w:left w:val="nil"/>
              <w:bottom w:val="single" w:sz="8" w:space="0" w:color="9BBB59"/>
              <w:right w:val="nil"/>
            </w:tcBorders>
          </w:tcPr>
          <w:p w:rsidR="00EB1635" w:rsidRPr="003B6260" w:rsidRDefault="00EB1635" w:rsidP="00F04592">
            <w:pPr>
              <w:pStyle w:val="Heading3"/>
              <w:rPr>
                <w:color w:val="76923C"/>
                <w:lang w:val="ro-RO"/>
              </w:rPr>
            </w:pPr>
            <w:bookmarkStart w:id="2" w:name="_Toc404447111"/>
            <w:r w:rsidRPr="003B6260">
              <w:rPr>
                <w:color w:val="76923C"/>
                <w:lang w:val="ro-RO"/>
              </w:rPr>
              <w:t>1.1. Suport investițional sub formă de granturi în contextul managementului durabil al terenurilor</w:t>
            </w:r>
            <w:bookmarkEnd w:id="2"/>
            <w:r w:rsidRPr="003B6260">
              <w:rPr>
                <w:color w:val="76923C"/>
                <w:lang w:val="ro-RO"/>
              </w:rPr>
              <w:t xml:space="preserve"> </w:t>
            </w:r>
          </w:p>
        </w:tc>
      </w:tr>
    </w:tbl>
    <w:p w:rsidR="00EB1635" w:rsidRPr="00767E50" w:rsidRDefault="00EB1635" w:rsidP="00712687">
      <w:pPr>
        <w:spacing w:before="120" w:after="120"/>
        <w:jc w:val="both"/>
        <w:rPr>
          <w:rFonts w:ascii="Cambria" w:hAnsi="Cambria"/>
          <w:lang w:val="ro-RO"/>
        </w:rPr>
      </w:pPr>
      <w:r w:rsidRPr="00767E50">
        <w:rPr>
          <w:rFonts w:ascii="Cambria" w:hAnsi="Cambria"/>
          <w:b/>
          <w:lang w:val="ro-RO"/>
        </w:rPr>
        <w:t>Obiectivul General</w:t>
      </w:r>
      <w:r w:rsidRPr="00767E50">
        <w:rPr>
          <w:rFonts w:ascii="Cambria" w:hAnsi="Cambria"/>
          <w:lang w:val="ro-RO"/>
        </w:rPr>
        <w:t xml:space="preserve"> al granturilor post-investiționale</w:t>
      </w:r>
      <w:r w:rsidRPr="00767E50">
        <w:rPr>
          <w:rFonts w:ascii="Cambria" w:hAnsi="Cambria"/>
          <w:b/>
          <w:lang w:val="ro-RO"/>
        </w:rPr>
        <w:t xml:space="preserve"> </w:t>
      </w:r>
      <w:r w:rsidRPr="00767E50">
        <w:rPr>
          <w:rFonts w:ascii="Cambria" w:hAnsi="Cambria"/>
          <w:lang w:val="ro-RO"/>
        </w:rPr>
        <w:t xml:space="preserve">acordate în cadrul Componentei III “Îmbunătățirea productivității </w:t>
      </w:r>
      <w:r w:rsidR="00AD203A">
        <w:rPr>
          <w:rFonts w:ascii="Cambria" w:hAnsi="Cambria"/>
          <w:lang w:val="ro-RO"/>
        </w:rPr>
        <w:t>solurilor</w:t>
      </w:r>
      <w:r w:rsidR="00AD203A" w:rsidRPr="00767E50">
        <w:rPr>
          <w:rFonts w:ascii="Cambria" w:hAnsi="Cambria"/>
          <w:lang w:val="ro-RO"/>
        </w:rPr>
        <w:t xml:space="preserve"> </w:t>
      </w:r>
      <w:r w:rsidRPr="00767E50">
        <w:rPr>
          <w:rFonts w:ascii="Cambria" w:hAnsi="Cambria"/>
          <w:lang w:val="ro-RO"/>
        </w:rPr>
        <w:t xml:space="preserve">printr-un management durabil al terenurilor” al Proiectului Agricultura Competitivă (MAC-P), finanțat de Banca Mondială, GEF și SIDA, constă în compensarea condiționată a investiţiilor efectuate de către producătorii agricoli eligibili în tehnologii de management durabil al </w:t>
      </w:r>
      <w:r w:rsidR="00AD203A">
        <w:rPr>
          <w:rFonts w:ascii="Cambria" w:hAnsi="Cambria"/>
          <w:lang w:val="ro-RO"/>
        </w:rPr>
        <w:t>terenului</w:t>
      </w:r>
      <w:r w:rsidRPr="00767E50">
        <w:rPr>
          <w:rFonts w:ascii="Cambria" w:hAnsi="Cambria"/>
          <w:lang w:val="ro-RO"/>
        </w:rPr>
        <w:t xml:space="preserve">, fapt ce va contribui semnificativ la promovarea progresivă a practicilor agricole prietenoase mediului în sectorul agro-industrial din Republica Moldova. </w:t>
      </w:r>
    </w:p>
    <w:p w:rsidR="00EB1635" w:rsidRPr="00767E50" w:rsidRDefault="00EB1635" w:rsidP="0043550F">
      <w:pPr>
        <w:spacing w:before="120" w:after="120"/>
        <w:jc w:val="both"/>
        <w:rPr>
          <w:rFonts w:ascii="Cambria" w:hAnsi="Cambria"/>
          <w:lang w:val="ro-RO"/>
        </w:rPr>
      </w:pPr>
      <w:r w:rsidRPr="00767E50">
        <w:rPr>
          <w:rFonts w:ascii="Cambria" w:hAnsi="Cambria"/>
          <w:lang w:val="ro-RO"/>
        </w:rPr>
        <w:t>Componenta III va oferi granturi post-investiționale pentru producătorii agricoli în vederea stimulării implementării activităților de management durabil al terenurilor. Suportul financiar</w:t>
      </w:r>
      <w:r>
        <w:rPr>
          <w:rFonts w:ascii="Cambria" w:hAnsi="Cambria"/>
          <w:lang w:val="ro-RO"/>
        </w:rPr>
        <w:t xml:space="preserve"> va fi </w:t>
      </w:r>
      <w:r w:rsidRPr="00767E50">
        <w:rPr>
          <w:rFonts w:ascii="Cambria" w:hAnsi="Cambria"/>
          <w:lang w:val="ro-RO"/>
        </w:rPr>
        <w:t xml:space="preserve"> acordat pentru </w:t>
      </w:r>
      <w:r>
        <w:rPr>
          <w:rFonts w:ascii="Cambria" w:hAnsi="Cambria"/>
          <w:lang w:val="ro-RO"/>
        </w:rPr>
        <w:t xml:space="preserve">procurarea utilajelor şi </w:t>
      </w:r>
      <w:r w:rsidRPr="00767E50">
        <w:rPr>
          <w:rFonts w:ascii="Cambria" w:hAnsi="Cambria"/>
          <w:lang w:val="ro-RO"/>
        </w:rPr>
        <w:t>echipamente</w:t>
      </w:r>
      <w:r>
        <w:rPr>
          <w:rFonts w:ascii="Cambria" w:hAnsi="Cambria"/>
          <w:lang w:val="ro-RO"/>
        </w:rPr>
        <w:t xml:space="preserve">lor enumerate în secţiunea 2.3, punctul 1 </w:t>
      </w:r>
      <w:r w:rsidRPr="00767E50">
        <w:rPr>
          <w:rFonts w:ascii="Cambria" w:hAnsi="Cambria"/>
          <w:lang w:val="ro-RO"/>
        </w:rPr>
        <w:t>și</w:t>
      </w:r>
      <w:r>
        <w:rPr>
          <w:rFonts w:ascii="Cambria" w:hAnsi="Cambria"/>
          <w:lang w:val="ro-RO"/>
        </w:rPr>
        <w:t xml:space="preserve"> pentru aplicarea</w:t>
      </w:r>
      <w:r w:rsidRPr="00767E50">
        <w:rPr>
          <w:rFonts w:ascii="Cambria" w:hAnsi="Cambria"/>
          <w:lang w:val="ro-RO"/>
        </w:rPr>
        <w:t xml:space="preserve"> practici</w:t>
      </w:r>
      <w:r>
        <w:rPr>
          <w:rFonts w:ascii="Cambria" w:hAnsi="Cambria"/>
          <w:lang w:val="ro-RO"/>
        </w:rPr>
        <w:t>lor</w:t>
      </w:r>
      <w:r w:rsidRPr="00767E50">
        <w:rPr>
          <w:rFonts w:ascii="Cambria" w:hAnsi="Cambria"/>
          <w:lang w:val="ro-RO"/>
        </w:rPr>
        <w:t xml:space="preserve"> de </w:t>
      </w:r>
      <w:r>
        <w:rPr>
          <w:rFonts w:ascii="Cambria" w:hAnsi="Cambria"/>
          <w:lang w:val="ro-RO"/>
        </w:rPr>
        <w:t>management durabil al terenurilor, descrise succint în secţiunea 2.3, punctul 2 de mai jos.</w:t>
      </w:r>
    </w:p>
    <w:p w:rsidR="00EB1635" w:rsidRPr="00767E50" w:rsidRDefault="00EB1635" w:rsidP="00712687">
      <w:pPr>
        <w:spacing w:before="120" w:after="120"/>
        <w:jc w:val="both"/>
        <w:rPr>
          <w:rFonts w:ascii="Cambria" w:hAnsi="Cambria"/>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767E50" w:rsidTr="003B6260">
        <w:tc>
          <w:tcPr>
            <w:tcW w:w="9571" w:type="dxa"/>
            <w:tcBorders>
              <w:top w:val="single" w:sz="8" w:space="0" w:color="9BBB59"/>
              <w:left w:val="nil"/>
              <w:bottom w:val="single" w:sz="8" w:space="0" w:color="9BBB59"/>
              <w:right w:val="nil"/>
            </w:tcBorders>
          </w:tcPr>
          <w:p w:rsidR="00EB1635" w:rsidRPr="003B6260" w:rsidRDefault="00EB1635" w:rsidP="00F04592">
            <w:pPr>
              <w:pStyle w:val="Heading3"/>
              <w:rPr>
                <w:color w:val="76923C"/>
                <w:lang w:val="ro-RO"/>
              </w:rPr>
            </w:pPr>
            <w:bookmarkStart w:id="3" w:name="_Toc404447112"/>
            <w:r w:rsidRPr="003B6260">
              <w:rPr>
                <w:color w:val="76923C"/>
                <w:lang w:val="ro-RO"/>
              </w:rPr>
              <w:t>1.2. Obiective specifice</w:t>
            </w:r>
            <w:bookmarkEnd w:id="3"/>
            <w:r w:rsidRPr="003B6260">
              <w:rPr>
                <w:color w:val="76923C"/>
                <w:lang w:val="ro-RO"/>
              </w:rPr>
              <w:t xml:space="preserve"> </w:t>
            </w:r>
          </w:p>
        </w:tc>
      </w:tr>
    </w:tbl>
    <w:p w:rsidR="00EB1635" w:rsidRPr="00767E50" w:rsidRDefault="00EB1635" w:rsidP="00712687">
      <w:pPr>
        <w:pStyle w:val="ListParagraph"/>
        <w:numPr>
          <w:ilvl w:val="0"/>
          <w:numId w:val="25"/>
        </w:numPr>
        <w:spacing w:before="120" w:after="120"/>
        <w:ind w:left="714" w:hanging="357"/>
        <w:rPr>
          <w:rFonts w:ascii="Cambria" w:hAnsi="Cambria"/>
          <w:lang w:val="ro-RO"/>
        </w:rPr>
      </w:pPr>
      <w:r w:rsidRPr="00767E50">
        <w:rPr>
          <w:rFonts w:ascii="Cambria" w:hAnsi="Cambria"/>
          <w:lang w:val="ro-RO"/>
        </w:rPr>
        <w:t>Protecţia mediului înconjurător;</w:t>
      </w:r>
    </w:p>
    <w:p w:rsidR="00EB1635" w:rsidRPr="00767E50" w:rsidRDefault="00EB1635" w:rsidP="00712687">
      <w:pPr>
        <w:pStyle w:val="ListParagraph"/>
        <w:numPr>
          <w:ilvl w:val="0"/>
          <w:numId w:val="25"/>
        </w:numPr>
        <w:spacing w:before="120" w:after="120"/>
        <w:ind w:left="714" w:hanging="357"/>
        <w:rPr>
          <w:rFonts w:ascii="Cambria" w:hAnsi="Cambria"/>
          <w:lang w:val="ro-RO"/>
        </w:rPr>
      </w:pPr>
      <w:r w:rsidRPr="00767E50">
        <w:rPr>
          <w:rFonts w:ascii="Cambria" w:hAnsi="Cambria"/>
          <w:lang w:val="ro-RO"/>
        </w:rPr>
        <w:t>Menţinerea şi sporirea fertilităţii solului;</w:t>
      </w:r>
    </w:p>
    <w:p w:rsidR="00EB1635" w:rsidRPr="00767E50" w:rsidRDefault="00EB1635" w:rsidP="00712687">
      <w:pPr>
        <w:pStyle w:val="ListParagraph"/>
        <w:numPr>
          <w:ilvl w:val="0"/>
          <w:numId w:val="25"/>
        </w:numPr>
        <w:spacing w:before="120" w:after="120"/>
        <w:ind w:left="714" w:hanging="357"/>
        <w:jc w:val="both"/>
        <w:rPr>
          <w:rFonts w:ascii="Cambria" w:hAnsi="Cambria"/>
          <w:lang w:val="ro-RO"/>
        </w:rPr>
      </w:pPr>
      <w:r w:rsidRPr="00767E50">
        <w:rPr>
          <w:rFonts w:ascii="Cambria" w:hAnsi="Cambria"/>
          <w:lang w:val="ro-RO"/>
        </w:rPr>
        <w:t>Conservarea biodiversităţii ecosistemelor agricole;</w:t>
      </w:r>
    </w:p>
    <w:p w:rsidR="00EB1635" w:rsidRPr="00767E50" w:rsidRDefault="00EB1635" w:rsidP="00712687">
      <w:pPr>
        <w:pStyle w:val="ListParagraph"/>
        <w:numPr>
          <w:ilvl w:val="0"/>
          <w:numId w:val="25"/>
        </w:numPr>
        <w:spacing w:before="120" w:after="120"/>
        <w:ind w:left="714" w:hanging="357"/>
        <w:jc w:val="both"/>
        <w:rPr>
          <w:rFonts w:ascii="Cambria" w:hAnsi="Cambria"/>
          <w:lang w:val="ro-RO"/>
        </w:rPr>
      </w:pPr>
      <w:r w:rsidRPr="00767E50">
        <w:rPr>
          <w:rFonts w:ascii="Cambria" w:hAnsi="Cambria"/>
          <w:lang w:val="ro-RO"/>
        </w:rPr>
        <w:t>Promovarea şi dezvoltarea de tehnologii şi proceduri destinate managementului durabil al terenurilor;</w:t>
      </w:r>
    </w:p>
    <w:p w:rsidR="00EB1635" w:rsidRPr="00767E50" w:rsidRDefault="00EB1635" w:rsidP="00712687">
      <w:pPr>
        <w:pStyle w:val="ListParagraph"/>
        <w:numPr>
          <w:ilvl w:val="0"/>
          <w:numId w:val="25"/>
        </w:numPr>
        <w:spacing w:before="120" w:after="120"/>
        <w:ind w:left="714" w:hanging="357"/>
        <w:jc w:val="both"/>
        <w:rPr>
          <w:rFonts w:ascii="Cambria" w:hAnsi="Cambria"/>
          <w:lang w:val="ro-RO"/>
        </w:rPr>
      </w:pPr>
      <w:r w:rsidRPr="00767E50">
        <w:rPr>
          <w:rFonts w:ascii="Cambria" w:hAnsi="Cambria"/>
          <w:lang w:val="ro-RO"/>
        </w:rPr>
        <w:t>Sporirea suprafețelor de teren agricol pe care se aplică practici și tehnologii de management durabil al terenurilor;</w:t>
      </w:r>
    </w:p>
    <w:p w:rsidR="00EB1635" w:rsidRPr="00767E50" w:rsidRDefault="00EB1635" w:rsidP="00712687">
      <w:pPr>
        <w:pStyle w:val="ListParagraph"/>
        <w:numPr>
          <w:ilvl w:val="0"/>
          <w:numId w:val="25"/>
        </w:numPr>
        <w:spacing w:before="120" w:after="120"/>
        <w:ind w:left="714" w:hanging="357"/>
        <w:jc w:val="both"/>
        <w:rPr>
          <w:rFonts w:ascii="Cambria" w:hAnsi="Cambria"/>
          <w:lang w:val="ro-RO"/>
        </w:rPr>
      </w:pPr>
      <w:r w:rsidRPr="00767E50">
        <w:rPr>
          <w:rFonts w:ascii="Cambria" w:hAnsi="Cambria"/>
          <w:lang w:val="ro-RO"/>
        </w:rPr>
        <w:t>Sporirea veniturilor întreprinderilor prin aplicarea practicilor de conservare a solului și prevenirea eroziunii acestuia;</w:t>
      </w:r>
    </w:p>
    <w:p w:rsidR="00EB1635" w:rsidRPr="00767E50" w:rsidRDefault="00EB1635" w:rsidP="00712687">
      <w:pPr>
        <w:pStyle w:val="ListParagraph"/>
        <w:numPr>
          <w:ilvl w:val="0"/>
          <w:numId w:val="25"/>
        </w:numPr>
        <w:spacing w:before="120" w:after="120"/>
        <w:ind w:left="714" w:hanging="357"/>
        <w:jc w:val="both"/>
        <w:rPr>
          <w:rFonts w:ascii="Cambria" w:hAnsi="Cambria"/>
          <w:lang w:val="ro-RO"/>
        </w:rPr>
      </w:pPr>
      <w:r w:rsidRPr="00767E50">
        <w:rPr>
          <w:rFonts w:ascii="Cambria" w:hAnsi="Cambria"/>
          <w:lang w:val="ro-RO"/>
        </w:rPr>
        <w:t>Sporirea suprafețelor protejate prin metode de prevenire a eroziunii solului;</w:t>
      </w:r>
    </w:p>
    <w:p w:rsidR="00EB1635" w:rsidRPr="00767E50" w:rsidRDefault="00EB1635" w:rsidP="00712687">
      <w:pPr>
        <w:pStyle w:val="ListParagraph"/>
        <w:numPr>
          <w:ilvl w:val="0"/>
          <w:numId w:val="25"/>
        </w:numPr>
        <w:spacing w:before="120" w:after="120"/>
        <w:ind w:left="714" w:hanging="357"/>
        <w:jc w:val="both"/>
        <w:rPr>
          <w:rFonts w:ascii="Cambria" w:hAnsi="Cambria"/>
          <w:lang w:val="ro-RO"/>
        </w:rPr>
      </w:pPr>
      <w:r w:rsidRPr="00767E50">
        <w:rPr>
          <w:rFonts w:ascii="Cambria" w:hAnsi="Cambria"/>
          <w:lang w:val="ro-RO"/>
        </w:rPr>
        <w:t xml:space="preserve">Asigurarea efectului demonstraţional, care va crea premizele extinderii numărului de afaceri agricole, care implementează activități de producere a culturilor agricole prin aplicarea practicilor prietenoase mediului. </w:t>
      </w:r>
    </w:p>
    <w:p w:rsidR="00EB1635" w:rsidRPr="00767E50" w:rsidRDefault="00EB1635" w:rsidP="00F956C7">
      <w:pPr>
        <w:pStyle w:val="ListParagraph"/>
        <w:spacing w:before="120" w:after="120"/>
        <w:jc w:val="both"/>
        <w:rPr>
          <w:rFonts w:ascii="Cambria" w:hAnsi="Cambria"/>
          <w:lang w:val="ro-RO"/>
        </w:rPr>
      </w:pPr>
    </w:p>
    <w:p w:rsidR="00EB1635" w:rsidRPr="00767E50" w:rsidRDefault="00EB1635">
      <w:pPr>
        <w:spacing w:after="0" w:line="240" w:lineRule="auto"/>
        <w:rPr>
          <w:rFonts w:ascii="Cambria" w:hAnsi="Cambria"/>
          <w:b/>
          <w:bCs/>
          <w:color w:val="76923C"/>
          <w:lang w:val="ro-RO"/>
        </w:rPr>
      </w:pPr>
      <w:r w:rsidRPr="00767E50">
        <w:rPr>
          <w:rFonts w:ascii="Cambria" w:hAnsi="Cambria"/>
          <w:color w:val="76923C"/>
          <w:lang w:val="ro-RO"/>
        </w:rPr>
        <w:br w:type="page"/>
      </w:r>
    </w:p>
    <w:p w:rsidR="00EB1635" w:rsidRPr="00767E50" w:rsidRDefault="00EB1635" w:rsidP="006968E2">
      <w:pPr>
        <w:pStyle w:val="Heading2"/>
        <w:rPr>
          <w:color w:val="76923C"/>
          <w:sz w:val="22"/>
          <w:szCs w:val="22"/>
          <w:lang w:val="ro-RO"/>
        </w:rPr>
      </w:pPr>
      <w:bookmarkStart w:id="4" w:name="_Toc404447113"/>
      <w:r w:rsidRPr="00767E50">
        <w:rPr>
          <w:color w:val="76923C"/>
          <w:sz w:val="22"/>
          <w:szCs w:val="22"/>
          <w:lang w:val="ro-RO"/>
        </w:rPr>
        <w:lastRenderedPageBreak/>
        <w:t>II. PEZENTAREA SUPORTULUI INVESTIŢIONAL DE GRANTURI POST-INVESTIȚIONALE DESTINATE MANAGEMENTULUI DURABIL AL TERENURILOR</w:t>
      </w:r>
      <w:bookmarkEnd w:id="4"/>
    </w:p>
    <w:p w:rsidR="00EB1635" w:rsidRPr="00767E50" w:rsidRDefault="00EB1635" w:rsidP="001A7257">
      <w:pPr>
        <w:rPr>
          <w:rFonts w:ascii="Cambria" w:hAnsi="Cambria"/>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EB1635" w:rsidTr="003B6260">
        <w:tc>
          <w:tcPr>
            <w:tcW w:w="9571" w:type="dxa"/>
            <w:tcBorders>
              <w:top w:val="single" w:sz="8" w:space="0" w:color="9BBB59"/>
              <w:left w:val="nil"/>
              <w:bottom w:val="single" w:sz="8" w:space="0" w:color="9BBB59"/>
              <w:right w:val="nil"/>
            </w:tcBorders>
          </w:tcPr>
          <w:p w:rsidR="00EB1635" w:rsidRPr="003B6260" w:rsidRDefault="00EB1635" w:rsidP="003B6260">
            <w:pPr>
              <w:pStyle w:val="Heading3"/>
              <w:spacing w:before="0" w:line="240" w:lineRule="auto"/>
              <w:rPr>
                <w:color w:val="76923C"/>
                <w:lang w:val="ro-RO"/>
              </w:rPr>
            </w:pPr>
            <w:bookmarkStart w:id="5" w:name="_Toc404447114"/>
            <w:r w:rsidRPr="003B6260">
              <w:rPr>
                <w:color w:val="76923C"/>
                <w:lang w:val="ro-RO"/>
              </w:rPr>
              <w:t>2.1.  Beneficiarii granturilor post-investiţionale destinate managementului durabil al solurilor</w:t>
            </w:r>
            <w:bookmarkEnd w:id="5"/>
            <w:r w:rsidRPr="003B6260">
              <w:rPr>
                <w:color w:val="76923C"/>
                <w:lang w:val="ro-RO"/>
              </w:rPr>
              <w:t xml:space="preserve"> </w:t>
            </w:r>
          </w:p>
        </w:tc>
      </w:tr>
    </w:tbl>
    <w:p w:rsidR="00EB1635" w:rsidRPr="00767E50" w:rsidRDefault="00EB1635" w:rsidP="001F3206">
      <w:pPr>
        <w:spacing w:before="120" w:after="120"/>
        <w:contextualSpacing/>
        <w:jc w:val="both"/>
        <w:rPr>
          <w:rFonts w:ascii="Cambria" w:hAnsi="Cambria"/>
          <w:lang w:val="ro-RO"/>
        </w:rPr>
      </w:pPr>
    </w:p>
    <w:p w:rsidR="00EB1635" w:rsidRPr="00767E50" w:rsidRDefault="00EB1635" w:rsidP="001F3206">
      <w:pPr>
        <w:spacing w:before="120" w:after="120"/>
        <w:contextualSpacing/>
        <w:jc w:val="both"/>
        <w:rPr>
          <w:rFonts w:ascii="Cambria" w:hAnsi="Cambria"/>
          <w:lang w:val="ro-RO"/>
        </w:rPr>
      </w:pPr>
      <w:r w:rsidRPr="00767E50">
        <w:rPr>
          <w:rFonts w:ascii="Cambria" w:hAnsi="Cambria"/>
          <w:lang w:val="ro-RO"/>
        </w:rPr>
        <w:t xml:space="preserve">Beneficiarii eligibili pentru granturile post-investiţionale destinate aplicării practicilor și tehnologiilor de management durabil al terenurilor sunt </w:t>
      </w:r>
      <w:r w:rsidRPr="00767E50">
        <w:rPr>
          <w:rFonts w:ascii="Cambria" w:hAnsi="Cambria"/>
          <w:b/>
          <w:lang w:val="ro-RO"/>
        </w:rPr>
        <w:t>producători agricoli</w:t>
      </w:r>
      <w:r>
        <w:rPr>
          <w:rFonts w:ascii="Cambria" w:hAnsi="Cambria"/>
          <w:b/>
          <w:lang w:val="ro-RO"/>
        </w:rPr>
        <w:t xml:space="preserve"> şi fermierii individuali. </w:t>
      </w:r>
      <w:r w:rsidRPr="00767E50">
        <w:rPr>
          <w:rFonts w:ascii="Cambria" w:hAnsi="Cambria"/>
          <w:lang w:val="ro-RO"/>
        </w:rPr>
        <w:t xml:space="preserve">care corespund criteriilor de eligibilitate </w:t>
      </w:r>
      <w:r>
        <w:rPr>
          <w:rFonts w:ascii="Cambria" w:hAnsi="Cambria"/>
          <w:lang w:val="ro-RO"/>
        </w:rPr>
        <w:t>descrise în</w:t>
      </w:r>
      <w:r w:rsidRPr="00767E50">
        <w:rPr>
          <w:rFonts w:ascii="Cambria" w:hAnsi="Cambria"/>
          <w:lang w:val="ro-RO"/>
        </w:rPr>
        <w:t xml:space="preserve"> secțiunea 2.2.</w:t>
      </w:r>
    </w:p>
    <w:p w:rsidR="00EB1635" w:rsidRPr="00767E50" w:rsidRDefault="00EB1635" w:rsidP="005A4D44">
      <w:pPr>
        <w:spacing w:before="120" w:after="120"/>
        <w:jc w:val="both"/>
        <w:rPr>
          <w:rFonts w:ascii="Cambria" w:hAnsi="Cambria"/>
          <w:b/>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712687">
        <w:tc>
          <w:tcPr>
            <w:tcW w:w="9571" w:type="dxa"/>
            <w:tcBorders>
              <w:top w:val="single" w:sz="8" w:space="0" w:color="9BBB59"/>
              <w:left w:val="nil"/>
              <w:bottom w:val="single" w:sz="8" w:space="0" w:color="9BBB59"/>
              <w:right w:val="nil"/>
            </w:tcBorders>
          </w:tcPr>
          <w:p w:rsidR="00EB1635" w:rsidRPr="00767E50" w:rsidRDefault="00EB1635" w:rsidP="00F81618">
            <w:pPr>
              <w:pStyle w:val="Heading3"/>
              <w:rPr>
                <w:color w:val="76923C"/>
                <w:lang w:val="ro-RO"/>
              </w:rPr>
            </w:pPr>
            <w:bookmarkStart w:id="6" w:name="_Toc343259215"/>
            <w:bookmarkStart w:id="7" w:name="_Toc374452391"/>
            <w:bookmarkStart w:id="8" w:name="_Toc384391457"/>
            <w:bookmarkStart w:id="9" w:name="_Toc404447115"/>
            <w:r w:rsidRPr="00767E50">
              <w:rPr>
                <w:color w:val="76923C"/>
                <w:lang w:val="ro-RO"/>
              </w:rPr>
              <w:t xml:space="preserve">2.2. Criterii de eligibilitate </w:t>
            </w:r>
            <w:bookmarkEnd w:id="6"/>
            <w:bookmarkEnd w:id="7"/>
            <w:bookmarkEnd w:id="8"/>
            <w:r w:rsidRPr="00767E50">
              <w:rPr>
                <w:color w:val="76923C"/>
                <w:lang w:val="ro-RO"/>
              </w:rPr>
              <w:t>pentru producătorii agricoli</w:t>
            </w:r>
            <w:bookmarkEnd w:id="9"/>
          </w:p>
        </w:tc>
      </w:tr>
    </w:tbl>
    <w:p w:rsidR="00EB1635" w:rsidRPr="00767E50" w:rsidRDefault="00EB1635" w:rsidP="001F3206">
      <w:pPr>
        <w:spacing w:before="120" w:after="120" w:line="240" w:lineRule="auto"/>
        <w:jc w:val="both"/>
        <w:rPr>
          <w:rFonts w:ascii="Cambria" w:hAnsi="Cambria"/>
          <w:lang w:val="ro-RO"/>
        </w:rPr>
      </w:pPr>
      <w:r>
        <w:rPr>
          <w:rFonts w:ascii="Cambria" w:hAnsi="Cambria"/>
          <w:lang w:val="ro-RO"/>
        </w:rPr>
        <w:t>B</w:t>
      </w:r>
      <w:r w:rsidRPr="00767E50">
        <w:rPr>
          <w:rFonts w:ascii="Cambria" w:hAnsi="Cambria"/>
          <w:lang w:val="ro-RO"/>
        </w:rPr>
        <w:t>eneficia</w:t>
      </w:r>
      <w:r>
        <w:rPr>
          <w:rFonts w:ascii="Cambria" w:hAnsi="Cambria"/>
          <w:lang w:val="ro-RO"/>
        </w:rPr>
        <w:t>rii</w:t>
      </w:r>
      <w:r w:rsidRPr="00767E50">
        <w:rPr>
          <w:rFonts w:ascii="Cambria" w:hAnsi="Cambria"/>
          <w:lang w:val="ro-RO"/>
        </w:rPr>
        <w:t xml:space="preserve"> programul</w:t>
      </w:r>
      <w:r>
        <w:rPr>
          <w:rFonts w:ascii="Cambria" w:hAnsi="Cambria"/>
          <w:lang w:val="ro-RO"/>
        </w:rPr>
        <w:t>ui</w:t>
      </w:r>
      <w:r w:rsidRPr="00767E50">
        <w:rPr>
          <w:rFonts w:ascii="Cambria" w:hAnsi="Cambria"/>
          <w:lang w:val="ro-RO"/>
        </w:rPr>
        <w:t xml:space="preserve"> de granturi post-investiționale destinate managementului durabil al terenurilor, </w:t>
      </w:r>
      <w:r>
        <w:rPr>
          <w:rFonts w:ascii="Cambria" w:hAnsi="Cambria"/>
          <w:lang w:val="ro-RO"/>
        </w:rPr>
        <w:t>trebuie să</w:t>
      </w:r>
      <w:r w:rsidRPr="00767E50">
        <w:rPr>
          <w:rFonts w:ascii="Cambria" w:hAnsi="Cambria"/>
          <w:lang w:val="ro-RO"/>
        </w:rPr>
        <w:t xml:space="preserve"> respect</w:t>
      </w:r>
      <w:r>
        <w:rPr>
          <w:rFonts w:ascii="Cambria" w:hAnsi="Cambria"/>
          <w:lang w:val="ro-RO"/>
        </w:rPr>
        <w:t>e</w:t>
      </w:r>
      <w:r w:rsidRPr="00767E50">
        <w:rPr>
          <w:rFonts w:ascii="Cambria" w:hAnsi="Cambria"/>
          <w:lang w:val="ro-RO"/>
        </w:rPr>
        <w:t xml:space="preserve"> următoarele condiții: </w:t>
      </w:r>
    </w:p>
    <w:p w:rsidR="00EB1635" w:rsidRPr="00767E50" w:rsidRDefault="00EB1635" w:rsidP="00A86BA4">
      <w:pPr>
        <w:numPr>
          <w:ilvl w:val="0"/>
          <w:numId w:val="10"/>
        </w:numPr>
        <w:spacing w:before="120" w:after="120"/>
        <w:ind w:left="714" w:hanging="357"/>
        <w:contextualSpacing/>
        <w:jc w:val="both"/>
        <w:rPr>
          <w:rFonts w:ascii="Cambria" w:hAnsi="Cambria"/>
          <w:b/>
          <w:lang w:val="ro-RO"/>
        </w:rPr>
      </w:pPr>
      <w:r w:rsidRPr="00767E50">
        <w:rPr>
          <w:rFonts w:ascii="Cambria" w:hAnsi="Cambria"/>
          <w:b/>
          <w:lang w:val="ro-RO"/>
        </w:rPr>
        <w:t>este înregistrat, activează și realizează investiția pe teritoriul controlat de autoritățile Republicii Moldova, inclusiv pe teritoriul raionului Dubăsari, situat după traseul Rîbnița – Tiraspol, cu excepția or. Chișinău si Bălți, în modul stabilit de legislația în vigoare;</w:t>
      </w:r>
    </w:p>
    <w:p w:rsidR="00EB1635" w:rsidRPr="00767E50" w:rsidRDefault="00EB1635" w:rsidP="00A86BA4">
      <w:pPr>
        <w:numPr>
          <w:ilvl w:val="0"/>
          <w:numId w:val="10"/>
        </w:numPr>
        <w:spacing w:before="120" w:after="120"/>
        <w:ind w:left="714" w:hanging="357"/>
        <w:contextualSpacing/>
        <w:jc w:val="both"/>
        <w:rPr>
          <w:rFonts w:ascii="Cambria" w:hAnsi="Cambria"/>
          <w:b/>
          <w:lang w:val="ro-RO"/>
        </w:rPr>
      </w:pPr>
      <w:r w:rsidRPr="00767E50">
        <w:rPr>
          <w:rFonts w:ascii="Cambria" w:hAnsi="Cambria"/>
          <w:b/>
          <w:lang w:val="ro-RO"/>
        </w:rPr>
        <w:t>activează în sectorul agricol de cel puțin 3 ani;</w:t>
      </w:r>
    </w:p>
    <w:p w:rsidR="00EB1635" w:rsidRPr="00767E50" w:rsidRDefault="00EB1635" w:rsidP="00A86BA4">
      <w:pPr>
        <w:numPr>
          <w:ilvl w:val="0"/>
          <w:numId w:val="10"/>
        </w:numPr>
        <w:spacing w:before="120" w:after="120"/>
        <w:ind w:left="714" w:hanging="357"/>
        <w:contextualSpacing/>
        <w:jc w:val="both"/>
        <w:rPr>
          <w:rFonts w:ascii="Cambria" w:hAnsi="Cambria"/>
          <w:b/>
          <w:lang w:val="ro-RO"/>
        </w:rPr>
      </w:pPr>
      <w:r w:rsidRPr="00767E50">
        <w:rPr>
          <w:rFonts w:ascii="Cambria" w:hAnsi="Cambria"/>
          <w:b/>
          <w:lang w:val="ro-RO"/>
        </w:rPr>
        <w:t>a efectuat investiții (cheltuieli) eligibile, în conformitate cu obiectivele programului de granturi post-investiționale;</w:t>
      </w:r>
    </w:p>
    <w:p w:rsidR="00EB1635" w:rsidRPr="00767E50" w:rsidRDefault="00EB1635" w:rsidP="00A86BA4">
      <w:pPr>
        <w:numPr>
          <w:ilvl w:val="0"/>
          <w:numId w:val="10"/>
        </w:numPr>
        <w:spacing w:before="120" w:after="120"/>
        <w:ind w:left="714" w:hanging="357"/>
        <w:contextualSpacing/>
        <w:jc w:val="both"/>
        <w:rPr>
          <w:rFonts w:ascii="Cambria" w:hAnsi="Cambria"/>
          <w:b/>
          <w:lang w:val="ro-RO"/>
        </w:rPr>
      </w:pPr>
      <w:r w:rsidRPr="00767E50">
        <w:rPr>
          <w:rFonts w:ascii="Cambria" w:hAnsi="Cambria"/>
          <w:b/>
          <w:lang w:val="ro-RO"/>
        </w:rPr>
        <w:t xml:space="preserve">nu a efectuat investiția din surse de grant; </w:t>
      </w:r>
    </w:p>
    <w:p w:rsidR="00EB1635" w:rsidRPr="00767E50" w:rsidRDefault="00EB1635" w:rsidP="001F3206">
      <w:pPr>
        <w:numPr>
          <w:ilvl w:val="0"/>
          <w:numId w:val="10"/>
        </w:numPr>
        <w:spacing w:before="120" w:after="120"/>
        <w:ind w:left="714" w:hanging="357"/>
        <w:contextualSpacing/>
        <w:jc w:val="both"/>
        <w:rPr>
          <w:rFonts w:ascii="Cambria" w:hAnsi="Cambria"/>
          <w:lang w:val="ro-RO"/>
        </w:rPr>
      </w:pPr>
      <w:r w:rsidRPr="00767E50">
        <w:rPr>
          <w:rFonts w:ascii="Cambria" w:hAnsi="Cambria"/>
          <w:b/>
          <w:lang w:val="ro-RO"/>
        </w:rPr>
        <w:t>este proprietar al bunurilor mobile ce constituie obiectul investiției;</w:t>
      </w:r>
    </w:p>
    <w:p w:rsidR="00EB1635" w:rsidRPr="00767E50" w:rsidRDefault="00EB1635" w:rsidP="001F3206">
      <w:pPr>
        <w:numPr>
          <w:ilvl w:val="0"/>
          <w:numId w:val="10"/>
        </w:numPr>
        <w:spacing w:before="120" w:after="120"/>
        <w:ind w:left="714" w:hanging="357"/>
        <w:contextualSpacing/>
        <w:jc w:val="both"/>
        <w:rPr>
          <w:rFonts w:ascii="Cambria" w:hAnsi="Cambria"/>
          <w:lang w:val="ro-RO"/>
        </w:rPr>
      </w:pPr>
      <w:r w:rsidRPr="00767E50">
        <w:rPr>
          <w:rFonts w:ascii="Cambria" w:hAnsi="Cambria"/>
          <w:b/>
          <w:lang w:val="ro-RO"/>
        </w:rPr>
        <w:t xml:space="preserve">deține legal terenurile agricole în proprietate și/sau posesie (în baza contractelor de arendă, sub-arendă, comodat, etc., pe o perioadă de cel puțin 15 ani, în cazul plantațiilor multianuale și/sau cel puțin </w:t>
      </w:r>
      <w:r w:rsidR="00AD203A">
        <w:rPr>
          <w:rFonts w:ascii="Cambria" w:hAnsi="Cambria"/>
          <w:b/>
          <w:lang w:val="ro-RO"/>
        </w:rPr>
        <w:t>3</w:t>
      </w:r>
      <w:r w:rsidR="00AD203A" w:rsidRPr="00767E50">
        <w:rPr>
          <w:rFonts w:ascii="Cambria" w:hAnsi="Cambria"/>
          <w:b/>
          <w:lang w:val="ro-RO"/>
        </w:rPr>
        <w:t xml:space="preserve"> </w:t>
      </w:r>
      <w:r w:rsidRPr="00767E50">
        <w:rPr>
          <w:rFonts w:ascii="Cambria" w:hAnsi="Cambria"/>
          <w:b/>
          <w:lang w:val="ro-RO"/>
        </w:rPr>
        <w:t>ani pentru terenurile destinate cultivării altor produse agricole, începând cu anul 2014)</w:t>
      </w:r>
      <w:r w:rsidRPr="00767E50">
        <w:rPr>
          <w:rFonts w:ascii="Cambria" w:hAnsi="Cambria"/>
          <w:lang w:val="ro-RO"/>
        </w:rPr>
        <w:t xml:space="preserve">; </w:t>
      </w:r>
    </w:p>
    <w:p w:rsidR="00EB1635" w:rsidRPr="00767E50" w:rsidRDefault="00EB1635" w:rsidP="001F3206">
      <w:pPr>
        <w:numPr>
          <w:ilvl w:val="0"/>
          <w:numId w:val="10"/>
        </w:numPr>
        <w:spacing w:before="120" w:after="120"/>
        <w:ind w:left="714" w:hanging="357"/>
        <w:contextualSpacing/>
        <w:jc w:val="both"/>
        <w:rPr>
          <w:rFonts w:ascii="Cambria" w:hAnsi="Cambria"/>
          <w:b/>
          <w:lang w:val="ro-RO"/>
        </w:rPr>
      </w:pPr>
      <w:r w:rsidRPr="00767E50">
        <w:rPr>
          <w:rFonts w:ascii="Cambria" w:hAnsi="Cambria"/>
          <w:b/>
          <w:lang w:val="ro-RO"/>
        </w:rPr>
        <w:t>nu se află în proces de insolvabilitate,</w:t>
      </w:r>
    </w:p>
    <w:p w:rsidR="00EB1635" w:rsidRPr="00767E50" w:rsidRDefault="00EB1635" w:rsidP="001F3206">
      <w:pPr>
        <w:numPr>
          <w:ilvl w:val="0"/>
          <w:numId w:val="10"/>
        </w:numPr>
        <w:spacing w:before="120" w:after="120"/>
        <w:ind w:left="714" w:hanging="357"/>
        <w:contextualSpacing/>
        <w:jc w:val="both"/>
        <w:rPr>
          <w:rFonts w:ascii="Cambria" w:hAnsi="Cambria"/>
          <w:lang w:val="ro-RO"/>
        </w:rPr>
      </w:pPr>
      <w:r w:rsidRPr="00767E50">
        <w:rPr>
          <w:rFonts w:ascii="Cambria" w:hAnsi="Cambria"/>
          <w:b/>
          <w:lang w:val="ro-RO"/>
        </w:rPr>
        <w:t>nu este inclus în Lista de Interdicție a producătorilor agricoli</w:t>
      </w:r>
      <w:r w:rsidRPr="00767E50">
        <w:rPr>
          <w:rFonts w:ascii="Cambria" w:hAnsi="Cambria"/>
          <w:lang w:val="ro-RO"/>
        </w:rPr>
        <w:t xml:space="preserve">; </w:t>
      </w:r>
    </w:p>
    <w:p w:rsidR="00EB1635" w:rsidRPr="00767E50" w:rsidRDefault="00EB1635" w:rsidP="001F3206">
      <w:pPr>
        <w:numPr>
          <w:ilvl w:val="0"/>
          <w:numId w:val="10"/>
        </w:numPr>
        <w:spacing w:before="120" w:after="120"/>
        <w:ind w:left="714" w:hanging="357"/>
        <w:contextualSpacing/>
        <w:jc w:val="both"/>
        <w:rPr>
          <w:rFonts w:ascii="Cambria" w:hAnsi="Cambria"/>
          <w:lang w:val="ro-RO"/>
        </w:rPr>
      </w:pPr>
      <w:r w:rsidRPr="00767E50">
        <w:rPr>
          <w:rFonts w:ascii="Cambria" w:hAnsi="Cambria"/>
          <w:b/>
          <w:lang w:val="ro-RO"/>
        </w:rPr>
        <w:t>nu are datorii la bugetul public național</w:t>
      </w:r>
      <w:r w:rsidR="00AD77AC">
        <w:rPr>
          <w:rFonts w:ascii="Cambria" w:hAnsi="Cambria"/>
          <w:b/>
          <w:lang w:val="ro-RO"/>
        </w:rPr>
        <w:t xml:space="preserve"> și local</w:t>
      </w:r>
      <w:r w:rsidRPr="00767E50">
        <w:rPr>
          <w:rFonts w:ascii="Cambria" w:hAnsi="Cambria"/>
          <w:lang w:val="ro-RO"/>
        </w:rPr>
        <w:t xml:space="preserve">; </w:t>
      </w:r>
    </w:p>
    <w:p w:rsidR="00EB1635" w:rsidRPr="00767E50" w:rsidRDefault="00EB1635" w:rsidP="001F3206">
      <w:pPr>
        <w:numPr>
          <w:ilvl w:val="0"/>
          <w:numId w:val="10"/>
        </w:numPr>
        <w:spacing w:before="120" w:after="120"/>
        <w:ind w:left="714" w:hanging="357"/>
        <w:contextualSpacing/>
        <w:jc w:val="both"/>
        <w:rPr>
          <w:rFonts w:ascii="Cambria" w:hAnsi="Cambria"/>
          <w:lang w:val="ro-RO"/>
        </w:rPr>
      </w:pPr>
      <w:r w:rsidRPr="00767E50">
        <w:rPr>
          <w:rFonts w:ascii="Cambria" w:hAnsi="Cambria"/>
          <w:b/>
          <w:lang w:val="ro-RO"/>
        </w:rPr>
        <w:t>activează în conformitate cu legislația și standardele de mediu din Republica Moldova</w:t>
      </w:r>
      <w:r w:rsidRPr="00767E50">
        <w:rPr>
          <w:rFonts w:ascii="Cambria" w:hAnsi="Cambria"/>
          <w:lang w:val="ro-RO"/>
        </w:rPr>
        <w:t>.</w:t>
      </w:r>
    </w:p>
    <w:p w:rsidR="00EB1635" w:rsidRPr="00767E50" w:rsidRDefault="00EB1635" w:rsidP="008520BC">
      <w:pPr>
        <w:spacing w:before="120" w:after="120" w:line="240" w:lineRule="auto"/>
        <w:jc w:val="both"/>
        <w:rPr>
          <w:rFonts w:ascii="Cambria" w:hAnsi="Cambria"/>
          <w:b/>
          <w:color w:val="984806"/>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712687">
        <w:tc>
          <w:tcPr>
            <w:tcW w:w="9571" w:type="dxa"/>
            <w:tcBorders>
              <w:top w:val="single" w:sz="8" w:space="0" w:color="9BBB59"/>
              <w:left w:val="nil"/>
              <w:bottom w:val="single" w:sz="8" w:space="0" w:color="9BBB59"/>
              <w:right w:val="nil"/>
            </w:tcBorders>
          </w:tcPr>
          <w:p w:rsidR="00EB1635" w:rsidRPr="00767E50" w:rsidRDefault="00EB1635" w:rsidP="00061948">
            <w:pPr>
              <w:pStyle w:val="Heading3"/>
              <w:rPr>
                <w:color w:val="76923C"/>
                <w:lang w:val="ro-RO"/>
              </w:rPr>
            </w:pPr>
            <w:bookmarkStart w:id="10" w:name="_Toc404447116"/>
            <w:r w:rsidRPr="00767E50">
              <w:rPr>
                <w:color w:val="76923C"/>
                <w:lang w:val="ro-RO"/>
              </w:rPr>
              <w:t>2.3. Tipuri de investiții și cheltuieli eligibile</w:t>
            </w:r>
            <w:bookmarkEnd w:id="10"/>
          </w:p>
        </w:tc>
      </w:tr>
    </w:tbl>
    <w:p w:rsidR="00EB1635" w:rsidRPr="00767E50" w:rsidRDefault="00EB1635" w:rsidP="00923C6F">
      <w:pPr>
        <w:spacing w:before="120" w:after="120"/>
        <w:jc w:val="both"/>
        <w:rPr>
          <w:rFonts w:ascii="Cambria" w:hAnsi="Cambria"/>
          <w:lang w:val="ro-RO"/>
        </w:rPr>
      </w:pPr>
      <w:r w:rsidRPr="00767E50">
        <w:rPr>
          <w:rFonts w:ascii="Cambria" w:hAnsi="Cambria"/>
          <w:lang w:val="ro-RO"/>
        </w:rPr>
        <w:t>Granturile post-investiţionale sunt destinate compensării cheltuielilor pentru procurarea de echipamente şi utilaje agricole performante care asigură prelucrarea solului și întreținerea culturilor în regim de conservare, precum și pentru implementarea altor practici de protecție și management durabil al terenurilor agricole.</w:t>
      </w:r>
    </w:p>
    <w:p w:rsidR="00EB1635" w:rsidRPr="00767E50" w:rsidRDefault="00EB1635" w:rsidP="00302168">
      <w:pPr>
        <w:spacing w:before="120" w:after="120"/>
        <w:jc w:val="both"/>
        <w:rPr>
          <w:rFonts w:ascii="Cambria" w:hAnsi="Cambria"/>
          <w:b/>
          <w:bCs/>
          <w:i/>
          <w:u w:val="single"/>
          <w:lang w:val="ro-RO"/>
        </w:rPr>
      </w:pPr>
      <w:r w:rsidRPr="00767E50">
        <w:rPr>
          <w:rFonts w:ascii="Cambria" w:hAnsi="Cambria"/>
          <w:b/>
          <w:bCs/>
          <w:i/>
          <w:u w:val="single"/>
          <w:lang w:val="ro-RO"/>
        </w:rPr>
        <w:t>I. Utilaj şi echipament pentru conservarea solului:</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C</w:t>
      </w:r>
      <w:r w:rsidR="00DD000B">
        <w:rPr>
          <w:rFonts w:ascii="Cambria" w:hAnsi="Cambria"/>
          <w:lang w:val="ro-RO"/>
        </w:rPr>
        <w:t>ultivatoar</w:t>
      </w:r>
      <w:r w:rsidR="00652521">
        <w:rPr>
          <w:rFonts w:ascii="Cambria" w:hAnsi="Cambria"/>
          <w:lang w:val="ro-RO"/>
        </w:rPr>
        <w:t xml:space="preserve">e </w:t>
      </w:r>
      <w:r w:rsidR="00DD000B">
        <w:rPr>
          <w:rFonts w:ascii="Cambria" w:hAnsi="Cambria"/>
          <w:lang w:val="ro-RO"/>
        </w:rPr>
        <w:t>e</w:t>
      </w:r>
      <w:r w:rsidRPr="00767E50">
        <w:rPr>
          <w:rFonts w:ascii="Cambria" w:hAnsi="Cambria"/>
          <w:lang w:val="ro-RO"/>
        </w:rPr>
        <w:t xml:space="preserve"> care la o trecere efectuează cel puțin </w:t>
      </w:r>
      <w:r>
        <w:rPr>
          <w:rFonts w:ascii="Cambria" w:hAnsi="Cambria"/>
          <w:lang w:val="ro-RO"/>
        </w:rPr>
        <w:t>3</w:t>
      </w:r>
      <w:r w:rsidRPr="00767E50">
        <w:rPr>
          <w:rFonts w:ascii="Cambria" w:hAnsi="Cambria"/>
          <w:lang w:val="ro-RO"/>
        </w:rPr>
        <w:t xml:space="preserve"> operații concomitent, cu condiția că adâncimea lucrărilor agricole să nu fie mai mică de 25 cm conform caracteristicilor tehnice;</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Agregate pentru prelucrarea solului care îndeplinesc concomitent 3-4 operații la o adâncime de circa 20 cm;</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lastRenderedPageBreak/>
        <w:t xml:space="preserve">Semănători combinate no-till, care îndeplinesc </w:t>
      </w:r>
      <w:r>
        <w:rPr>
          <w:rFonts w:ascii="Cambria" w:hAnsi="Cambria"/>
          <w:lang w:val="ro-RO"/>
        </w:rPr>
        <w:t xml:space="preserve">cel </w:t>
      </w:r>
      <w:r w:rsidR="007E251E" w:rsidRPr="007E251E">
        <w:rPr>
          <w:rFonts w:ascii="Cambria" w:hAnsi="Cambria"/>
          <w:lang w:val="ro-RO"/>
        </w:rPr>
        <w:t>puțin</w:t>
      </w:r>
      <w:r w:rsidRPr="007E251E">
        <w:rPr>
          <w:rFonts w:ascii="Cambria" w:hAnsi="Cambria"/>
          <w:lang w:val="ro-RO"/>
        </w:rPr>
        <w:t xml:space="preserve"> 3 </w:t>
      </w:r>
      <w:r w:rsidR="007E251E" w:rsidRPr="007E251E">
        <w:rPr>
          <w:rFonts w:ascii="Cambria" w:hAnsi="Cambria"/>
          <w:lang w:val="ro-RO"/>
        </w:rPr>
        <w:t>operații</w:t>
      </w:r>
      <w:r>
        <w:rPr>
          <w:rFonts w:ascii="Cambria" w:hAnsi="Cambria"/>
          <w:lang w:val="ro-RO"/>
        </w:rPr>
        <w:t xml:space="preserve"> </w:t>
      </w:r>
      <w:r w:rsidRPr="00767E50">
        <w:rPr>
          <w:rFonts w:ascii="Cambria" w:hAnsi="Cambria"/>
          <w:lang w:val="ro-RO"/>
        </w:rPr>
        <w:t>la o trecere discuitul, cultivatul, nivelatul solului, erbicidarea, semănatul, introducerea îngrășămintelor și tăvălugitul;</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Prăşitoare mecanice (freze);</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Scarificatoare;</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Combinatoare cu subsoliere (cizel);</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Cultivatoare combinate multifuncționale;</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 xml:space="preserve">Mașini </w:t>
      </w:r>
      <w:r>
        <w:rPr>
          <w:rFonts w:ascii="Cambria" w:hAnsi="Cambria"/>
          <w:lang w:val="ro-RO"/>
        </w:rPr>
        <w:t>pentru aplicarea</w:t>
      </w:r>
      <w:r w:rsidRPr="00767E50">
        <w:rPr>
          <w:rFonts w:ascii="Cambria" w:hAnsi="Cambria"/>
          <w:lang w:val="ro-RO"/>
        </w:rPr>
        <w:t xml:space="preserve"> îngrășămintelor sol</w:t>
      </w:r>
      <w:r>
        <w:rPr>
          <w:rFonts w:ascii="Cambria" w:hAnsi="Cambria"/>
          <w:lang w:val="ro-RO"/>
        </w:rPr>
        <w:t>ide</w:t>
      </w:r>
      <w:r w:rsidRPr="00767E50">
        <w:rPr>
          <w:rFonts w:ascii="Cambria" w:hAnsi="Cambria"/>
          <w:lang w:val="ro-RO"/>
        </w:rPr>
        <w:t xml:space="preserve"> și lichide;</w:t>
      </w:r>
    </w:p>
    <w:p w:rsidR="00EB1635" w:rsidRPr="00767E50" w:rsidRDefault="00EB1635" w:rsidP="00C22F57">
      <w:pPr>
        <w:pStyle w:val="ListParagraph"/>
        <w:numPr>
          <w:ilvl w:val="0"/>
          <w:numId w:val="26"/>
        </w:numPr>
        <w:spacing w:before="120" w:after="120"/>
        <w:jc w:val="both"/>
        <w:rPr>
          <w:rFonts w:ascii="Cambria" w:hAnsi="Cambria"/>
          <w:lang w:val="ro-RO"/>
        </w:rPr>
      </w:pPr>
      <w:r w:rsidRPr="00767E50">
        <w:rPr>
          <w:rFonts w:ascii="Cambria" w:hAnsi="Cambria"/>
          <w:lang w:val="ro-RO"/>
        </w:rPr>
        <w:t xml:space="preserve">Mașini de amestecare și aplicare a preparatelor </w:t>
      </w:r>
      <w:r>
        <w:rPr>
          <w:rFonts w:ascii="Cambria" w:hAnsi="Cambria"/>
          <w:lang w:val="ro-RO"/>
        </w:rPr>
        <w:t>chimice</w:t>
      </w:r>
      <w:r w:rsidRPr="00767E50">
        <w:rPr>
          <w:rFonts w:ascii="Cambria" w:hAnsi="Cambria"/>
          <w:lang w:val="ro-RO"/>
        </w:rPr>
        <w:t xml:space="preserve"> de protecție a plantelor (stropitori);</w:t>
      </w:r>
    </w:p>
    <w:p w:rsidR="00EB1635" w:rsidRPr="00767E50" w:rsidRDefault="00EB1635" w:rsidP="00C22F57">
      <w:pPr>
        <w:pStyle w:val="ListParagraph"/>
        <w:numPr>
          <w:ilvl w:val="0"/>
          <w:numId w:val="26"/>
        </w:numPr>
        <w:spacing w:before="120" w:after="120"/>
        <w:jc w:val="both"/>
        <w:rPr>
          <w:rFonts w:ascii="Cambria" w:hAnsi="Cambria"/>
          <w:b/>
          <w:lang w:val="ro-RO"/>
        </w:rPr>
      </w:pPr>
      <w:r w:rsidRPr="00767E50">
        <w:rPr>
          <w:rFonts w:ascii="Cambria" w:hAnsi="Cambria"/>
          <w:lang w:val="ro-RO"/>
        </w:rPr>
        <w:t>Mașini pentru fărâmițarea crengilor și resturilor vegetale</w:t>
      </w:r>
      <w:r>
        <w:rPr>
          <w:rFonts w:ascii="Cambria" w:hAnsi="Cambria"/>
          <w:lang w:val="ro-RO"/>
        </w:rPr>
        <w:t xml:space="preserve">, inclusiv cositori </w:t>
      </w:r>
      <w:r w:rsidR="007E251E">
        <w:rPr>
          <w:rFonts w:ascii="Cambria" w:hAnsi="Cambria"/>
          <w:lang w:val="ro-RO"/>
        </w:rPr>
        <w:t>mecanice</w:t>
      </w:r>
      <w:r>
        <w:rPr>
          <w:rFonts w:ascii="Cambria" w:hAnsi="Cambria"/>
          <w:lang w:val="ro-RO"/>
        </w:rPr>
        <w:t>.</w:t>
      </w:r>
    </w:p>
    <w:p w:rsidR="00EB1635" w:rsidRPr="00767E50" w:rsidRDefault="00EB1635" w:rsidP="00A91FD4">
      <w:pPr>
        <w:spacing w:before="120" w:after="120"/>
        <w:jc w:val="both"/>
        <w:rPr>
          <w:rFonts w:ascii="Cambria" w:hAnsi="Cambria"/>
          <w:b/>
          <w:lang w:val="ro-RO"/>
        </w:rPr>
      </w:pPr>
      <w:r w:rsidRPr="00767E50">
        <w:rPr>
          <w:rFonts w:ascii="Cambria" w:hAnsi="Cambria"/>
          <w:b/>
          <w:lang w:val="ro-RO"/>
        </w:rPr>
        <w:t>NOTĂ: Vor fi acceptate doar echipamentele noi procurate începând cu 1 noiembrie 2013</w:t>
      </w:r>
      <w:r w:rsidR="00CA486C">
        <w:rPr>
          <w:rFonts w:ascii="Cambria" w:hAnsi="Cambria"/>
          <w:b/>
          <w:lang w:val="ro-RO"/>
        </w:rPr>
        <w:t>, anul producerii începînd cu 2012.</w:t>
      </w:r>
    </w:p>
    <w:p w:rsidR="00EB1635" w:rsidRPr="00767E50" w:rsidRDefault="00EB1635" w:rsidP="00EC779C">
      <w:pPr>
        <w:spacing w:before="120" w:after="0" w:line="240" w:lineRule="auto"/>
        <w:jc w:val="both"/>
        <w:rPr>
          <w:rFonts w:ascii="Cambria" w:hAnsi="Cambria"/>
          <w:b/>
          <w:lang w:val="ro-RO"/>
        </w:rPr>
      </w:pPr>
    </w:p>
    <w:p w:rsidR="00EB1635" w:rsidRPr="00767E50" w:rsidRDefault="00EB1635" w:rsidP="00EC779C">
      <w:pPr>
        <w:spacing w:before="120" w:after="0" w:line="240" w:lineRule="auto"/>
        <w:jc w:val="both"/>
        <w:rPr>
          <w:rFonts w:ascii="Cambria" w:hAnsi="Cambria"/>
          <w:b/>
          <w:i/>
          <w:u w:val="single"/>
          <w:lang w:val="ro-RO"/>
        </w:rPr>
      </w:pPr>
      <w:r w:rsidRPr="00767E50">
        <w:rPr>
          <w:rFonts w:ascii="Cambria" w:hAnsi="Cambria"/>
          <w:b/>
          <w:i/>
          <w:u w:val="single"/>
          <w:lang w:val="ro-RO"/>
        </w:rPr>
        <w:t xml:space="preserve">II. Practici agricole de management durabil al terenurilor </w:t>
      </w:r>
      <w:r>
        <w:rPr>
          <w:rFonts w:ascii="Cambria" w:hAnsi="Cambria"/>
          <w:b/>
          <w:i/>
          <w:u w:val="single"/>
          <w:lang w:val="ro-RO"/>
        </w:rPr>
        <w:t>eligibile pentru finanţare</w:t>
      </w:r>
    </w:p>
    <w:p w:rsidR="00EB1635" w:rsidRPr="00767E50" w:rsidRDefault="00EB1635" w:rsidP="005D0539">
      <w:pPr>
        <w:numPr>
          <w:ilvl w:val="0"/>
          <w:numId w:val="50"/>
        </w:numPr>
        <w:spacing w:before="120" w:after="0" w:line="240" w:lineRule="auto"/>
        <w:jc w:val="both"/>
        <w:rPr>
          <w:rFonts w:ascii="Cambria" w:hAnsi="Cambria"/>
          <w:lang w:val="ro-RO"/>
        </w:rPr>
      </w:pPr>
      <w:r w:rsidRPr="00767E50">
        <w:rPr>
          <w:rFonts w:ascii="Cambria" w:hAnsi="Cambria"/>
          <w:i/>
          <w:u w:val="single"/>
          <w:lang w:val="ro-RO"/>
        </w:rPr>
        <w:t>Practici conservative în livezi</w:t>
      </w:r>
      <w:r w:rsidRPr="00767E50">
        <w:rPr>
          <w:rFonts w:ascii="Cambria" w:hAnsi="Cambria"/>
          <w:lang w:val="ro-RO"/>
        </w:rPr>
        <w:t xml:space="preserve"> – înierbarea alternativă a rândurilor; fisurarea solului; îngrădirea canalelor de scurgere; alte practici care contribuie la reducerea şi prevenirea eroziunii.</w:t>
      </w:r>
    </w:p>
    <w:p w:rsidR="00EB1635" w:rsidRPr="00767E50" w:rsidRDefault="00EB1635" w:rsidP="00AE1C43">
      <w:pPr>
        <w:numPr>
          <w:ilvl w:val="0"/>
          <w:numId w:val="50"/>
        </w:numPr>
        <w:spacing w:before="120" w:after="0" w:line="240" w:lineRule="auto"/>
        <w:jc w:val="both"/>
        <w:rPr>
          <w:rFonts w:ascii="Cambria" w:hAnsi="Cambria"/>
          <w:lang w:val="ro-RO"/>
        </w:rPr>
      </w:pPr>
      <w:r w:rsidRPr="00767E50">
        <w:rPr>
          <w:rFonts w:ascii="Cambria" w:hAnsi="Cambria"/>
          <w:i/>
          <w:u w:val="single"/>
          <w:lang w:val="ro-RO"/>
        </w:rPr>
        <w:t>Înierbarea canalelor de scurgere</w:t>
      </w:r>
      <w:r w:rsidRPr="00767E50">
        <w:rPr>
          <w:rFonts w:ascii="Cambria" w:hAnsi="Cambria"/>
          <w:lang w:val="ro-RO"/>
        </w:rPr>
        <w:t xml:space="preserve"> – plantarea fâșiilor de iarbă perenă pentru asigurarea formării unui covor vegetal natural pe suprafaţa canalelor de scurgere a averselor de precipitaţii, protejând astfel solul de eroziune. De asemenea, această practică serveşte drept filtru de absorbţie a unei părţi din chimicalele şi substanţele nutritive transportate de scurgerile de suprafaţă.    </w:t>
      </w:r>
    </w:p>
    <w:p w:rsidR="00EB1635" w:rsidRPr="00767E50" w:rsidRDefault="00EB1635" w:rsidP="00A86BA4">
      <w:pPr>
        <w:numPr>
          <w:ilvl w:val="0"/>
          <w:numId w:val="50"/>
        </w:numPr>
        <w:spacing w:before="120" w:after="0" w:line="240" w:lineRule="auto"/>
        <w:jc w:val="both"/>
        <w:rPr>
          <w:rFonts w:ascii="Cambria" w:hAnsi="Cambria"/>
          <w:lang w:val="ro-RO"/>
        </w:rPr>
      </w:pPr>
      <w:r w:rsidRPr="00767E50">
        <w:rPr>
          <w:rFonts w:ascii="Cambria" w:hAnsi="Cambria"/>
          <w:i/>
          <w:u w:val="single"/>
          <w:lang w:val="ro-RO"/>
        </w:rPr>
        <w:t>Fâşii de filtrare</w:t>
      </w:r>
      <w:r w:rsidRPr="00767E50">
        <w:rPr>
          <w:rFonts w:ascii="Cambria" w:hAnsi="Cambria"/>
          <w:lang w:val="ro-RO"/>
        </w:rPr>
        <w:t xml:space="preserve"> – plantarea fâșiilor de iarbă perenă, arbori şi arbuşti, care filtrează drenajul de suprafaţă şi reţin deşeurile. </w:t>
      </w:r>
    </w:p>
    <w:p w:rsidR="00EB1635" w:rsidRPr="00767E50" w:rsidRDefault="00EB1635" w:rsidP="00A86BA4">
      <w:pPr>
        <w:numPr>
          <w:ilvl w:val="0"/>
          <w:numId w:val="50"/>
        </w:numPr>
        <w:spacing w:before="120" w:after="0" w:line="240" w:lineRule="auto"/>
        <w:jc w:val="both"/>
        <w:rPr>
          <w:rFonts w:ascii="Cambria" w:hAnsi="Cambria"/>
          <w:lang w:val="ro-RO"/>
        </w:rPr>
      </w:pPr>
      <w:r w:rsidRPr="00767E50">
        <w:rPr>
          <w:rFonts w:ascii="Cambria" w:hAnsi="Cambria"/>
          <w:i/>
          <w:u w:val="single"/>
          <w:lang w:val="ro-RO"/>
        </w:rPr>
        <w:t>Fâşii circulare</w:t>
      </w:r>
      <w:r w:rsidRPr="00767E50">
        <w:rPr>
          <w:rFonts w:ascii="Cambria" w:hAnsi="Cambria"/>
          <w:lang w:val="ro-RO"/>
        </w:rPr>
        <w:t xml:space="preserve"> – plantarea fâşiilor de iarbă perenă, care încercuiesc dealurile cultivate cu scopul de a proteja culturile de scurgerile averselor de ploaie şi preveni o eventuală poluare cu nutrienţi.     </w:t>
      </w:r>
    </w:p>
    <w:p w:rsidR="00EB1635" w:rsidRPr="00767E50" w:rsidRDefault="00EB1635" w:rsidP="005D0539">
      <w:pPr>
        <w:numPr>
          <w:ilvl w:val="0"/>
          <w:numId w:val="50"/>
        </w:numPr>
        <w:spacing w:before="120" w:after="0" w:line="240" w:lineRule="auto"/>
        <w:jc w:val="both"/>
        <w:rPr>
          <w:rFonts w:ascii="Cambria" w:hAnsi="Cambria"/>
          <w:lang w:val="ro-RO"/>
        </w:rPr>
      </w:pPr>
      <w:r w:rsidRPr="00767E50">
        <w:rPr>
          <w:rFonts w:ascii="Cambria" w:hAnsi="Cambria"/>
          <w:i/>
          <w:u w:val="single"/>
          <w:lang w:val="ro-RO"/>
        </w:rPr>
        <w:t>Fâşii bufer</w:t>
      </w:r>
      <w:r w:rsidRPr="00767E50">
        <w:rPr>
          <w:rFonts w:ascii="Cambria" w:hAnsi="Cambria"/>
          <w:lang w:val="ro-RO"/>
        </w:rPr>
        <w:t xml:space="preserve"> – plantarea rândurilor de arbori, arbuşti şi vegetaţie ierboasă de-a lungul cursurilor de apă pentru a filtra şi reţine fertilizanţii.   </w:t>
      </w:r>
    </w:p>
    <w:p w:rsidR="00EB1635" w:rsidRPr="00767E50" w:rsidRDefault="00EB1635" w:rsidP="005D0539">
      <w:pPr>
        <w:numPr>
          <w:ilvl w:val="0"/>
          <w:numId w:val="50"/>
        </w:numPr>
        <w:spacing w:before="120" w:after="0" w:line="240" w:lineRule="auto"/>
        <w:jc w:val="both"/>
        <w:rPr>
          <w:rFonts w:ascii="Cambria" w:hAnsi="Cambria"/>
          <w:lang w:val="ro-RO"/>
        </w:rPr>
      </w:pPr>
      <w:r w:rsidRPr="00767E50">
        <w:rPr>
          <w:rFonts w:ascii="Cambria" w:hAnsi="Cambria"/>
          <w:i/>
          <w:u w:val="single"/>
          <w:lang w:val="ro-RO"/>
        </w:rPr>
        <w:t>Bariere vegetative anti-eoliene</w:t>
      </w:r>
      <w:r w:rsidRPr="00767E50">
        <w:rPr>
          <w:rFonts w:ascii="Cambria" w:hAnsi="Cambria"/>
          <w:lang w:val="ro-RO"/>
        </w:rPr>
        <w:t xml:space="preserve"> – plantarea fâşiilor din iarba şi leguminoase pe pante abrupte, care contribuie la reducerea vitezei drenajului de suprafaţă şi reţinerea sedimentelor şi substanţelor nutritive. Ele au o lăţime de 5-10 m ocupând de regulă cc. 20-30% din suprafaţa dealului.</w:t>
      </w:r>
    </w:p>
    <w:p w:rsidR="00EB1635" w:rsidRDefault="00EB1635" w:rsidP="005D0539">
      <w:pPr>
        <w:numPr>
          <w:ilvl w:val="0"/>
          <w:numId w:val="50"/>
        </w:numPr>
        <w:spacing w:before="120" w:after="0" w:line="240" w:lineRule="auto"/>
        <w:jc w:val="both"/>
        <w:rPr>
          <w:rFonts w:ascii="Cambria" w:hAnsi="Cambria"/>
          <w:lang w:val="ro-RO"/>
        </w:rPr>
      </w:pPr>
      <w:r w:rsidRPr="00767E50">
        <w:rPr>
          <w:rFonts w:ascii="Cambria" w:hAnsi="Cambria"/>
          <w:i/>
          <w:u w:val="single"/>
          <w:lang w:val="ro-RO"/>
        </w:rPr>
        <w:t>Aliniamente de protecţie anti-eoliană</w:t>
      </w:r>
      <w:r w:rsidRPr="00767E50">
        <w:rPr>
          <w:rFonts w:ascii="Cambria" w:hAnsi="Cambria"/>
          <w:lang w:val="ro-RO"/>
        </w:rPr>
        <w:t xml:space="preserve"> - plantarea rândurilor de arbori fructiferi în combinaţie cu pomuşoare, plantate alternativ pe suprafeţele de terenuri cultivate pentru a diminua puterea vânturilor puternice şi atrage păsările sălbatice. </w:t>
      </w:r>
    </w:p>
    <w:p w:rsidR="008130EC" w:rsidRPr="00767E50" w:rsidRDefault="008130EC" w:rsidP="005D0539">
      <w:pPr>
        <w:numPr>
          <w:ilvl w:val="0"/>
          <w:numId w:val="50"/>
        </w:numPr>
        <w:spacing w:before="120" w:after="0" w:line="240" w:lineRule="auto"/>
        <w:jc w:val="both"/>
        <w:rPr>
          <w:rFonts w:ascii="Cambria" w:hAnsi="Cambria"/>
          <w:lang w:val="ro-RO"/>
        </w:rPr>
      </w:pPr>
      <w:r w:rsidRPr="00DB1BC5">
        <w:rPr>
          <w:rFonts w:ascii="Cambria" w:hAnsi="Cambria"/>
          <w:i/>
          <w:u w:val="single"/>
          <w:lang w:val="ro-RO"/>
        </w:rPr>
        <w:t>Bazine pentru captarea apei de ploaie</w:t>
      </w:r>
      <w:r w:rsidRPr="008130EC">
        <w:rPr>
          <w:rFonts w:ascii="Cambria" w:hAnsi="Cambria"/>
          <w:lang w:val="ro-RO"/>
        </w:rPr>
        <w:t xml:space="preserve"> utilizată ulterior pentru irigarea culturilor</w:t>
      </w:r>
    </w:p>
    <w:p w:rsidR="00A05FC8" w:rsidRPr="00A05FC8" w:rsidRDefault="00A05FC8" w:rsidP="00A05FC8">
      <w:pPr>
        <w:numPr>
          <w:ilvl w:val="0"/>
          <w:numId w:val="50"/>
        </w:numPr>
        <w:tabs>
          <w:tab w:val="num" w:pos="317"/>
        </w:tabs>
        <w:spacing w:before="120" w:after="120"/>
        <w:jc w:val="both"/>
        <w:rPr>
          <w:rFonts w:ascii="Cambria" w:hAnsi="Cambria"/>
          <w:lang w:val="ro-RO"/>
        </w:rPr>
      </w:pPr>
      <w:r w:rsidRPr="00A05FC8">
        <w:rPr>
          <w:rFonts w:ascii="Cambria" w:hAnsi="Cambria"/>
          <w:i/>
          <w:lang w:val="it-IT"/>
        </w:rPr>
        <w:t>Îmbunătăţiri funciare-</w:t>
      </w:r>
      <w:r w:rsidRPr="00A05FC8">
        <w:rPr>
          <w:rFonts w:ascii="Cambria" w:hAnsi="Cambria"/>
          <w:b/>
          <w:i/>
          <w:lang w:val="it-IT"/>
        </w:rPr>
        <w:t xml:space="preserve"> </w:t>
      </w:r>
      <w:r w:rsidRPr="00A05FC8">
        <w:rPr>
          <w:rFonts w:ascii="Cambria" w:hAnsi="Cambria"/>
          <w:lang w:val="it-IT"/>
        </w:rPr>
        <w:t xml:space="preserve">proceduri, care permit restabilirea stării iniţiale </w:t>
      </w:r>
      <w:r w:rsidR="00E8505D">
        <w:rPr>
          <w:rFonts w:ascii="Cambria" w:hAnsi="Cambria"/>
          <w:lang w:val="it-IT"/>
        </w:rPr>
        <w:t xml:space="preserve">(rededierea) </w:t>
      </w:r>
      <w:r w:rsidRPr="00A05FC8">
        <w:rPr>
          <w:rFonts w:ascii="Cambria" w:hAnsi="Cambria"/>
          <w:lang w:val="it-IT"/>
        </w:rPr>
        <w:t>a solurilor</w:t>
      </w:r>
      <w:r w:rsidR="00983953">
        <w:rPr>
          <w:rFonts w:ascii="Cambria" w:hAnsi="Cambria"/>
          <w:lang w:val="it-IT"/>
        </w:rPr>
        <w:t xml:space="preserve"> </w:t>
      </w:r>
      <w:r w:rsidRPr="00A05FC8">
        <w:rPr>
          <w:rFonts w:ascii="Cambria" w:hAnsi="Cambria"/>
          <w:lang w:val="it-IT"/>
        </w:rPr>
        <w:t>poluate cu diferite deşeuri, inclusiv stocuri de îngrăşăminte minerale</w:t>
      </w:r>
      <w:r w:rsidR="00983953">
        <w:rPr>
          <w:rFonts w:ascii="Cambria" w:hAnsi="Cambria"/>
          <w:lang w:val="it-IT"/>
        </w:rPr>
        <w:t xml:space="preserve"> şi pesticide</w:t>
      </w:r>
      <w:r w:rsidRPr="00A05FC8">
        <w:rPr>
          <w:rFonts w:ascii="Cambria" w:hAnsi="Cambria"/>
          <w:lang w:val="it-IT"/>
        </w:rPr>
        <w:t>. Aceste soluri vor fi curăţate de deşeuri şi vor fi plantate cu vegetaţie forestieră sau semănate cu ierburi perene, reducînd astfel poluarea apelor de scurgeri de suprafaţă.</w:t>
      </w:r>
    </w:p>
    <w:p w:rsidR="00EB1635" w:rsidRPr="00A05FC8" w:rsidRDefault="00A05FC8" w:rsidP="00A05FC8">
      <w:pPr>
        <w:numPr>
          <w:ilvl w:val="0"/>
          <w:numId w:val="50"/>
        </w:numPr>
        <w:tabs>
          <w:tab w:val="num" w:pos="317"/>
        </w:tabs>
        <w:spacing w:before="120" w:after="120"/>
        <w:jc w:val="both"/>
        <w:rPr>
          <w:rFonts w:ascii="Cambria" w:hAnsi="Cambria"/>
          <w:lang w:val="ro-RO"/>
        </w:rPr>
      </w:pPr>
      <w:r w:rsidRPr="00912D19">
        <w:rPr>
          <w:rFonts w:ascii="Cambria" w:hAnsi="Cambria"/>
          <w:i/>
          <w:u w:val="single"/>
          <w:lang w:val="ro-RO"/>
        </w:rPr>
        <w:t>Iazuri antierozionale de captare a apelor pluviale</w:t>
      </w:r>
      <w:r w:rsidR="00983953" w:rsidRPr="00912D19">
        <w:rPr>
          <w:rFonts w:ascii="Cambria" w:hAnsi="Cambria"/>
          <w:i/>
          <w:u w:val="single"/>
          <w:lang w:val="ro-RO"/>
        </w:rPr>
        <w:t xml:space="preserve"> cu suprafaţa mai mică de 1 ha</w:t>
      </w:r>
      <w:r w:rsidR="00983953">
        <w:rPr>
          <w:rFonts w:ascii="Cambria" w:hAnsi="Cambria"/>
          <w:i/>
          <w:lang w:val="ro-RO"/>
        </w:rPr>
        <w:t xml:space="preserve"> </w:t>
      </w:r>
      <w:r w:rsidRPr="00A05FC8">
        <w:rPr>
          <w:rFonts w:ascii="Cambria" w:hAnsi="Cambria"/>
          <w:i/>
          <w:lang w:val="ro-RO"/>
        </w:rPr>
        <w:t xml:space="preserve">- </w:t>
      </w:r>
      <w:r w:rsidRPr="00A05FC8">
        <w:rPr>
          <w:rFonts w:ascii="Cambria" w:hAnsi="Cambria"/>
          <w:lang w:val="ro-RO"/>
        </w:rPr>
        <w:t xml:space="preserve">se amenajează în ravene sau în partea superioară a vîlcelelor şi sunt destinate pentru prevenirea eroziunii prin regularizarea debitelor maxime ale scurgerilor, provenite ca </w:t>
      </w:r>
      <w:r w:rsidRPr="00A05FC8">
        <w:rPr>
          <w:rFonts w:ascii="Cambria" w:hAnsi="Cambria"/>
          <w:lang w:val="ro-RO"/>
        </w:rPr>
        <w:lastRenderedPageBreak/>
        <w:t>rezultat al ploilor torenţiale şi topirea zăpezilor, protecţia luncilor de colmatare şi inundaţie.</w:t>
      </w:r>
    </w:p>
    <w:p w:rsidR="00EB1635" w:rsidRPr="00767E50" w:rsidRDefault="00EB1635" w:rsidP="00B1236D">
      <w:pPr>
        <w:spacing w:before="120" w:after="120"/>
        <w:jc w:val="both"/>
        <w:rPr>
          <w:rFonts w:ascii="Cambria" w:hAnsi="Cambria"/>
          <w:b/>
          <w:lang w:val="ro-RO"/>
        </w:rPr>
      </w:pPr>
      <w:r w:rsidRPr="00767E50">
        <w:rPr>
          <w:rFonts w:ascii="Cambria" w:hAnsi="Cambria"/>
          <w:b/>
          <w:lang w:val="ro-RO"/>
        </w:rPr>
        <w:t xml:space="preserve">NOTĂ: Vor fi considerate eligibile pentru finanțare practicile agricole de management </w:t>
      </w:r>
      <w:r>
        <w:rPr>
          <w:rFonts w:ascii="Cambria" w:hAnsi="Cambria"/>
          <w:b/>
          <w:lang w:val="ro-RO"/>
        </w:rPr>
        <w:t>durabil al terenurilor, aplicate după data de</w:t>
      </w:r>
      <w:r w:rsidRPr="00767E50">
        <w:rPr>
          <w:rFonts w:ascii="Cambria" w:hAnsi="Cambria"/>
          <w:b/>
          <w:lang w:val="ro-RO"/>
        </w:rPr>
        <w:t xml:space="preserve"> 1 noiembrie 2013.</w:t>
      </w:r>
    </w:p>
    <w:p w:rsidR="00EB1635" w:rsidRPr="00767E50" w:rsidRDefault="00EB1635" w:rsidP="00EC779C">
      <w:pPr>
        <w:spacing w:before="120" w:after="0" w:line="240" w:lineRule="auto"/>
        <w:jc w:val="both"/>
        <w:rPr>
          <w:rFonts w:ascii="Cambria" w:hAnsi="Cambria"/>
          <w:b/>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2244C7">
        <w:tc>
          <w:tcPr>
            <w:tcW w:w="9571" w:type="dxa"/>
            <w:tcBorders>
              <w:top w:val="single" w:sz="8" w:space="0" w:color="9BBB59"/>
              <w:left w:val="nil"/>
              <w:bottom w:val="single" w:sz="8" w:space="0" w:color="9BBB59"/>
              <w:right w:val="nil"/>
            </w:tcBorders>
          </w:tcPr>
          <w:p w:rsidR="00EB1635" w:rsidRPr="00767E50" w:rsidRDefault="00EB1635" w:rsidP="00B1236D">
            <w:pPr>
              <w:pStyle w:val="Heading3"/>
              <w:spacing w:before="0"/>
              <w:jc w:val="both"/>
              <w:rPr>
                <w:bCs w:val="0"/>
                <w:iCs/>
                <w:color w:val="76923C"/>
                <w:lang w:val="ro-RO"/>
              </w:rPr>
            </w:pPr>
            <w:bookmarkStart w:id="11" w:name="_Toc404447117"/>
            <w:r w:rsidRPr="00767E50">
              <w:rPr>
                <w:bCs w:val="0"/>
                <w:color w:val="76923C"/>
                <w:lang w:val="ro-RO"/>
              </w:rPr>
              <w:t xml:space="preserve">2.4. Practici </w:t>
            </w:r>
            <w:r w:rsidRPr="00767E50">
              <w:rPr>
                <w:color w:val="76923C"/>
                <w:lang w:val="ro-RO"/>
              </w:rPr>
              <w:t>agricole de management durabil al terenurilor</w:t>
            </w:r>
            <w:bookmarkEnd w:id="11"/>
          </w:p>
        </w:tc>
      </w:tr>
    </w:tbl>
    <w:p w:rsidR="007E251E" w:rsidRPr="0075659E" w:rsidRDefault="00EB1635" w:rsidP="00B1236D">
      <w:pPr>
        <w:spacing w:before="120" w:after="120"/>
        <w:contextualSpacing/>
        <w:jc w:val="both"/>
        <w:rPr>
          <w:rFonts w:ascii="Cambria" w:hAnsi="Cambria"/>
          <w:bCs/>
          <w:iCs/>
          <w:lang w:val="ro-RO"/>
        </w:rPr>
      </w:pPr>
      <w:r w:rsidRPr="00767E50">
        <w:rPr>
          <w:rFonts w:ascii="Cambria" w:hAnsi="Cambria"/>
          <w:lang w:val="ro-RO"/>
        </w:rPr>
        <w:t xml:space="preserve">Proiectul MAC-P va oferi asistență tehnică consultativă </w:t>
      </w:r>
      <w:r w:rsidR="007E251E" w:rsidRPr="00767E50">
        <w:rPr>
          <w:rFonts w:ascii="Cambria" w:hAnsi="Cambria"/>
          <w:lang w:val="ro-RO"/>
        </w:rPr>
        <w:t>solicitanțil</w:t>
      </w:r>
      <w:r w:rsidR="007E251E">
        <w:rPr>
          <w:rFonts w:ascii="Cambria" w:hAnsi="Cambria"/>
          <w:lang w:val="ro-RO"/>
        </w:rPr>
        <w:t>or</w:t>
      </w:r>
      <w:r w:rsidRPr="00767E50">
        <w:rPr>
          <w:rFonts w:ascii="Cambria" w:hAnsi="Cambria"/>
          <w:lang w:val="ro-RO"/>
        </w:rPr>
        <w:t xml:space="preserve"> de granturi post-investiționale </w:t>
      </w:r>
      <w:r w:rsidRPr="00983953">
        <w:rPr>
          <w:rFonts w:ascii="Cambria" w:hAnsi="Cambria"/>
          <w:lang w:val="ro-RO"/>
        </w:rPr>
        <w:t xml:space="preserve">pentru aplicarea corespunzătoare a practicilor agricole de management durabil al terenurilor. </w:t>
      </w:r>
      <w:r w:rsidR="007276DE" w:rsidRPr="007276DE">
        <w:rPr>
          <w:rFonts w:ascii="Cambria" w:hAnsi="Cambria"/>
          <w:b/>
          <w:lang w:val="ro-RO"/>
        </w:rPr>
        <w:t xml:space="preserve">Un specialist în domeniul </w:t>
      </w:r>
      <w:r w:rsidR="007276DE" w:rsidRPr="007276DE">
        <w:rPr>
          <w:rFonts w:ascii="Cambria" w:hAnsi="Cambria"/>
          <w:b/>
          <w:bCs/>
          <w:iCs/>
          <w:lang w:val="ro-RO"/>
        </w:rPr>
        <w:t xml:space="preserve">practicilor agro-silvice va oferi suport consultativ gratuit </w:t>
      </w:r>
      <w:r w:rsidR="0075659E">
        <w:rPr>
          <w:rFonts w:ascii="Cambria" w:hAnsi="Cambria"/>
          <w:b/>
          <w:bCs/>
          <w:iCs/>
          <w:lang w:val="ro-RO"/>
        </w:rPr>
        <w:t xml:space="preserve">în formă scrisă </w:t>
      </w:r>
      <w:r w:rsidR="007276DE" w:rsidRPr="007276DE">
        <w:rPr>
          <w:rFonts w:ascii="Cambria" w:hAnsi="Cambria"/>
          <w:b/>
          <w:bCs/>
          <w:iCs/>
          <w:lang w:val="ro-RO"/>
        </w:rPr>
        <w:t>pentru toți potențialii beneficiari, la solicitarea acestora.</w:t>
      </w:r>
    </w:p>
    <w:p w:rsidR="007E251E" w:rsidRDefault="007E251E" w:rsidP="00B1236D">
      <w:pPr>
        <w:spacing w:before="120" w:after="120"/>
        <w:contextualSpacing/>
        <w:jc w:val="both"/>
        <w:rPr>
          <w:rFonts w:ascii="Cambria" w:hAnsi="Cambria"/>
          <w:bCs/>
          <w:iCs/>
          <w:lang w:val="ro-RO"/>
        </w:rPr>
      </w:pPr>
    </w:p>
    <w:p w:rsidR="00EB1635" w:rsidRPr="00767E50" w:rsidRDefault="00EB1635" w:rsidP="00B1236D">
      <w:pPr>
        <w:spacing w:before="120" w:after="120"/>
        <w:contextualSpacing/>
        <w:jc w:val="both"/>
        <w:rPr>
          <w:rFonts w:ascii="Cambria" w:hAnsi="Cambria"/>
          <w:bCs/>
          <w:iCs/>
          <w:u w:val="single"/>
          <w:lang w:val="ro-RO"/>
        </w:rPr>
      </w:pPr>
      <w:r>
        <w:rPr>
          <w:rFonts w:ascii="Cambria" w:hAnsi="Cambria"/>
          <w:bCs/>
          <w:iCs/>
          <w:u w:val="single"/>
          <w:lang w:val="ro-RO"/>
        </w:rPr>
        <w:t xml:space="preserve">Producătorii agricoli </w:t>
      </w:r>
      <w:r w:rsidRPr="00767E50">
        <w:rPr>
          <w:rFonts w:ascii="Cambria" w:hAnsi="Cambria"/>
          <w:bCs/>
          <w:iCs/>
          <w:u w:val="single"/>
          <w:lang w:val="ro-RO"/>
        </w:rPr>
        <w:t xml:space="preserve">care </w:t>
      </w:r>
      <w:r>
        <w:rPr>
          <w:rFonts w:ascii="Cambria" w:hAnsi="Cambria"/>
          <w:bCs/>
          <w:iCs/>
          <w:u w:val="single"/>
          <w:lang w:val="ro-RO"/>
        </w:rPr>
        <w:t xml:space="preserve">intenţionează să investească în practici durabile de management al terenurilor, până la depunerea solicitării de grant, </w:t>
      </w:r>
      <w:r w:rsidRPr="00767E50">
        <w:rPr>
          <w:rFonts w:ascii="Cambria" w:hAnsi="Cambria"/>
          <w:bCs/>
          <w:iCs/>
          <w:u w:val="single"/>
          <w:lang w:val="ro-RO"/>
        </w:rPr>
        <w:t xml:space="preserve">vor </w:t>
      </w:r>
      <w:r>
        <w:rPr>
          <w:rFonts w:ascii="Cambria" w:hAnsi="Cambria"/>
          <w:bCs/>
          <w:iCs/>
          <w:u w:val="single"/>
          <w:lang w:val="ro-RO"/>
        </w:rPr>
        <w:t xml:space="preserve">trebui să </w:t>
      </w:r>
      <w:r w:rsidRPr="00767E50">
        <w:rPr>
          <w:rFonts w:ascii="Cambria" w:hAnsi="Cambria"/>
          <w:bCs/>
          <w:iCs/>
          <w:u w:val="single"/>
          <w:lang w:val="ro-RO"/>
        </w:rPr>
        <w:t>parcurg</w:t>
      </w:r>
      <w:r>
        <w:rPr>
          <w:rFonts w:ascii="Cambria" w:hAnsi="Cambria"/>
          <w:bCs/>
          <w:iCs/>
          <w:u w:val="single"/>
          <w:lang w:val="ro-RO"/>
        </w:rPr>
        <w:t>ă</w:t>
      </w:r>
      <w:r w:rsidRPr="00767E50">
        <w:rPr>
          <w:rFonts w:ascii="Cambria" w:hAnsi="Cambria"/>
          <w:bCs/>
          <w:iCs/>
          <w:u w:val="single"/>
          <w:lang w:val="ro-RO"/>
        </w:rPr>
        <w:t xml:space="preserve"> următoarele etape:</w:t>
      </w:r>
    </w:p>
    <w:p w:rsidR="00EB1635" w:rsidRPr="00767E50" w:rsidRDefault="00EB1635" w:rsidP="00B1236D">
      <w:pPr>
        <w:spacing w:before="120" w:after="120"/>
        <w:contextualSpacing/>
        <w:jc w:val="both"/>
        <w:rPr>
          <w:rFonts w:ascii="Cambria" w:hAnsi="Cambria"/>
          <w:bCs/>
          <w:iCs/>
          <w:lang w:val="ro-RO"/>
        </w:rPr>
      </w:pPr>
    </w:p>
    <w:p w:rsidR="00EB1635" w:rsidRPr="00767E50" w:rsidRDefault="00EB1635" w:rsidP="00B1236D">
      <w:pPr>
        <w:spacing w:before="120" w:after="120"/>
        <w:contextualSpacing/>
        <w:jc w:val="both"/>
        <w:rPr>
          <w:rFonts w:ascii="Cambria" w:hAnsi="Cambria"/>
          <w:bCs/>
          <w:iCs/>
          <w:lang w:val="ro-RO"/>
        </w:rPr>
      </w:pPr>
      <w:r w:rsidRPr="00767E50">
        <w:rPr>
          <w:rFonts w:ascii="Cambria" w:hAnsi="Cambria"/>
          <w:bCs/>
          <w:iCs/>
          <w:lang w:val="ro-RO"/>
        </w:rPr>
        <w:t xml:space="preserve">1) Vor completa un </w:t>
      </w:r>
      <w:r w:rsidR="00A05FC8">
        <w:rPr>
          <w:rFonts w:ascii="Cambria" w:hAnsi="Cambria"/>
          <w:bCs/>
          <w:iCs/>
          <w:lang w:val="ro-RO"/>
        </w:rPr>
        <w:t>C</w:t>
      </w:r>
      <w:r w:rsidR="00A05FC8" w:rsidRPr="00767E50">
        <w:rPr>
          <w:rFonts w:ascii="Cambria" w:hAnsi="Cambria"/>
          <w:bCs/>
          <w:iCs/>
          <w:lang w:val="ro-RO"/>
        </w:rPr>
        <w:t xml:space="preserve">hestionar </w:t>
      </w:r>
      <w:r w:rsidR="00A05FC8">
        <w:rPr>
          <w:rFonts w:ascii="Cambria" w:hAnsi="Cambria"/>
          <w:bCs/>
          <w:iCs/>
          <w:lang w:val="ro-RO"/>
        </w:rPr>
        <w:t>(vezi A</w:t>
      </w:r>
      <w:r w:rsidR="00365E07">
        <w:rPr>
          <w:rFonts w:ascii="Cambria" w:hAnsi="Cambria"/>
          <w:bCs/>
          <w:iCs/>
          <w:lang w:val="ro-RO"/>
        </w:rPr>
        <w:t>n</w:t>
      </w:r>
      <w:r w:rsidR="00A05FC8">
        <w:rPr>
          <w:rFonts w:ascii="Cambria" w:hAnsi="Cambria"/>
          <w:bCs/>
          <w:iCs/>
          <w:lang w:val="ro-RO"/>
        </w:rPr>
        <w:t xml:space="preserve">exa 4), </w:t>
      </w:r>
      <w:r w:rsidRPr="00767E50">
        <w:rPr>
          <w:rFonts w:ascii="Cambria" w:hAnsi="Cambria"/>
          <w:bCs/>
          <w:iCs/>
          <w:lang w:val="ro-RO"/>
        </w:rPr>
        <w:t xml:space="preserve">care va cuprinde o listă de întrebări legate de activitatea economică, inclusiv măsurile întreprinse în vederea prevenirii degradării solului. </w:t>
      </w:r>
      <w:r w:rsidRPr="00983953">
        <w:rPr>
          <w:rFonts w:ascii="Cambria" w:hAnsi="Cambria"/>
          <w:bCs/>
          <w:iCs/>
          <w:lang w:val="ro-RO"/>
        </w:rPr>
        <w:t xml:space="preserve">Chestionarul va fi remis </w:t>
      </w:r>
      <w:r w:rsidR="007276DE" w:rsidRPr="007276DE">
        <w:rPr>
          <w:rFonts w:ascii="Cambria" w:hAnsi="Cambria"/>
          <w:bCs/>
          <w:iCs/>
          <w:lang w:val="ro-RO"/>
        </w:rPr>
        <w:t>spre revizuire specialistului în practici agro-silvice angajat</w:t>
      </w:r>
      <w:r w:rsidRPr="00983953">
        <w:rPr>
          <w:rFonts w:ascii="Cambria" w:hAnsi="Cambria"/>
          <w:bCs/>
          <w:iCs/>
          <w:lang w:val="ro-RO"/>
        </w:rPr>
        <w:t xml:space="preserve"> în cadrul</w:t>
      </w:r>
      <w:r w:rsidRPr="00767E50">
        <w:rPr>
          <w:rFonts w:ascii="Cambria" w:hAnsi="Cambria"/>
          <w:bCs/>
          <w:iCs/>
          <w:lang w:val="ro-RO"/>
        </w:rPr>
        <w:t xml:space="preserve"> proiectului MAC-P;</w:t>
      </w:r>
    </w:p>
    <w:p w:rsidR="00EB1635" w:rsidRPr="00767E50" w:rsidRDefault="00EB1635" w:rsidP="00B1236D">
      <w:pPr>
        <w:spacing w:before="120" w:after="120"/>
        <w:contextualSpacing/>
        <w:jc w:val="both"/>
        <w:rPr>
          <w:rFonts w:ascii="Cambria" w:hAnsi="Cambria"/>
          <w:bCs/>
          <w:iCs/>
          <w:lang w:val="ro-RO"/>
        </w:rPr>
      </w:pPr>
    </w:p>
    <w:p w:rsidR="00EB1635" w:rsidRPr="00767E50" w:rsidRDefault="00EB1635" w:rsidP="00D21E56">
      <w:pPr>
        <w:spacing w:before="120" w:after="120"/>
        <w:contextualSpacing/>
        <w:jc w:val="both"/>
        <w:rPr>
          <w:rFonts w:ascii="Cambria" w:hAnsi="Cambria"/>
          <w:bCs/>
          <w:iCs/>
          <w:lang w:val="ro-RO"/>
        </w:rPr>
      </w:pPr>
      <w:r w:rsidRPr="00983953">
        <w:rPr>
          <w:rFonts w:ascii="Cambria" w:hAnsi="Cambria"/>
          <w:bCs/>
          <w:iCs/>
          <w:lang w:val="ro-RO"/>
        </w:rPr>
        <w:t xml:space="preserve">2) Urmare a revizuirii chestionarelor, solicitanții de granturi vor primi consultanţă </w:t>
      </w:r>
      <w:r w:rsidR="0075659E">
        <w:rPr>
          <w:rFonts w:ascii="Cambria" w:hAnsi="Cambria"/>
          <w:bCs/>
          <w:iCs/>
          <w:lang w:val="ro-RO"/>
        </w:rPr>
        <w:t xml:space="preserve">în formă scrisă </w:t>
      </w:r>
      <w:r w:rsidRPr="00983953">
        <w:rPr>
          <w:rFonts w:ascii="Cambria" w:hAnsi="Cambria"/>
          <w:bCs/>
          <w:iCs/>
          <w:lang w:val="ro-RO"/>
        </w:rPr>
        <w:t>din partea specialistului privind elaborarea schemelor de plantare cu indicarea speciilor adecvate condiţiilor geo-climaterice din zonă, schemelor de plantare, regimului de întreţinere, şi alte aspecte tehnice legate de aplicarea practicilor de prevenire a eroziunii solului;</w:t>
      </w:r>
      <w:r w:rsidRPr="00767E50">
        <w:rPr>
          <w:rFonts w:ascii="Cambria" w:hAnsi="Cambria"/>
          <w:bCs/>
          <w:iCs/>
          <w:lang w:val="ro-RO"/>
        </w:rPr>
        <w:t xml:space="preserve"> </w:t>
      </w:r>
    </w:p>
    <w:p w:rsidR="00EB1635" w:rsidRPr="00767E50" w:rsidRDefault="00EB1635" w:rsidP="00B1236D">
      <w:pPr>
        <w:spacing w:before="120" w:after="120"/>
        <w:contextualSpacing/>
        <w:jc w:val="both"/>
        <w:rPr>
          <w:rFonts w:ascii="Cambria" w:hAnsi="Cambria"/>
          <w:bCs/>
          <w:iCs/>
          <w:lang w:val="ro-RO"/>
        </w:rPr>
      </w:pPr>
    </w:p>
    <w:p w:rsidR="00EB1635" w:rsidRPr="00767E50" w:rsidRDefault="00EB1635" w:rsidP="00D21E56">
      <w:pPr>
        <w:spacing w:before="120" w:after="120"/>
        <w:contextualSpacing/>
        <w:jc w:val="both"/>
        <w:rPr>
          <w:rFonts w:ascii="Cambria" w:hAnsi="Cambria"/>
          <w:bCs/>
          <w:iCs/>
          <w:lang w:val="ro-RO"/>
        </w:rPr>
      </w:pPr>
      <w:r w:rsidRPr="00767E50">
        <w:rPr>
          <w:rFonts w:ascii="Cambria" w:hAnsi="Cambria"/>
          <w:bCs/>
          <w:iCs/>
          <w:lang w:val="ro-RO"/>
        </w:rPr>
        <w:t xml:space="preserve">3) Urmare a aplicării practicilor recomandate de specialist și efectuării investiției de către beneficiar,  specialistul va întocmi un </w:t>
      </w:r>
      <w:r w:rsidR="009433E7">
        <w:rPr>
          <w:rFonts w:ascii="Cambria" w:hAnsi="Cambria"/>
          <w:bCs/>
          <w:iCs/>
          <w:lang w:val="ro-RO"/>
        </w:rPr>
        <w:t>R</w:t>
      </w:r>
      <w:r w:rsidR="009433E7" w:rsidRPr="00767E50">
        <w:rPr>
          <w:rFonts w:ascii="Cambria" w:hAnsi="Cambria"/>
          <w:bCs/>
          <w:iCs/>
          <w:lang w:val="ro-RO"/>
        </w:rPr>
        <w:t xml:space="preserve">aport </w:t>
      </w:r>
      <w:r w:rsidRPr="00767E50">
        <w:rPr>
          <w:rFonts w:ascii="Cambria" w:hAnsi="Cambria"/>
          <w:bCs/>
          <w:iCs/>
          <w:lang w:val="ro-RO"/>
        </w:rPr>
        <w:t xml:space="preserve">privind executarea lucrărilor. </w:t>
      </w:r>
    </w:p>
    <w:p w:rsidR="00EB1635" w:rsidRPr="00767E50" w:rsidRDefault="00EB1635" w:rsidP="00D21E56">
      <w:pPr>
        <w:spacing w:before="120" w:after="120"/>
        <w:contextualSpacing/>
        <w:jc w:val="both"/>
        <w:rPr>
          <w:rFonts w:ascii="Cambria" w:hAnsi="Cambria"/>
          <w:b/>
          <w:bCs/>
          <w:iCs/>
          <w:lang w:val="ro-RO"/>
        </w:rPr>
      </w:pPr>
    </w:p>
    <w:p w:rsidR="00EB1635" w:rsidRPr="00767E50" w:rsidRDefault="00EB1635" w:rsidP="00D21E56">
      <w:pPr>
        <w:spacing w:before="120" w:after="120"/>
        <w:contextualSpacing/>
        <w:jc w:val="both"/>
        <w:rPr>
          <w:rFonts w:ascii="Cambria" w:hAnsi="Cambria"/>
          <w:b/>
          <w:bCs/>
          <w:iCs/>
          <w:lang w:val="ro-RO"/>
        </w:rPr>
      </w:pPr>
      <w:r w:rsidRPr="00767E50">
        <w:rPr>
          <w:rFonts w:ascii="Cambria" w:hAnsi="Cambria"/>
          <w:b/>
          <w:bCs/>
          <w:iCs/>
          <w:lang w:val="ro-RO"/>
        </w:rPr>
        <w:t xml:space="preserve">(!) Acest raport va servi drept temei pentru aprobarea sau respingerea cererii de grant.     </w:t>
      </w:r>
    </w:p>
    <w:p w:rsidR="00EB1635" w:rsidRPr="00767E50" w:rsidRDefault="00EB1635" w:rsidP="00B1236D">
      <w:pPr>
        <w:spacing w:before="120" w:after="120"/>
        <w:contextualSpacing/>
        <w:jc w:val="both"/>
        <w:rPr>
          <w:rFonts w:ascii="Cambria" w:hAnsi="Cambria"/>
          <w:bCs/>
          <w:iCs/>
          <w:lang w:val="ro-RO"/>
        </w:rPr>
      </w:pPr>
    </w:p>
    <w:p w:rsidR="00EB1635" w:rsidRPr="0075659E" w:rsidRDefault="00EB1635" w:rsidP="00D21E56">
      <w:pPr>
        <w:spacing w:before="120" w:after="120"/>
        <w:contextualSpacing/>
        <w:jc w:val="both"/>
        <w:rPr>
          <w:rFonts w:ascii="Cambria" w:hAnsi="Cambria"/>
          <w:bCs/>
          <w:iCs/>
          <w:lang w:val="ro-RO"/>
        </w:rPr>
      </w:pPr>
      <w:r w:rsidRPr="007E251E">
        <w:rPr>
          <w:rFonts w:ascii="Cambria" w:hAnsi="Cambria"/>
          <w:bCs/>
          <w:iCs/>
          <w:lang w:val="ro-RO"/>
        </w:rPr>
        <w:t xml:space="preserve">Producătorii agricoli care au investit în practici durabile de management al terenurilor după 1 noiembrie 2013 şi până la depunerea solicitării de grant, vor trebui </w:t>
      </w:r>
      <w:r w:rsidR="007276DE" w:rsidRPr="007276DE">
        <w:rPr>
          <w:rFonts w:ascii="Cambria" w:hAnsi="Cambria"/>
          <w:bCs/>
          <w:iCs/>
          <w:lang w:val="ro-RO"/>
        </w:rPr>
        <w:t>suplimentar la lista documentelor descrise în secţiunea 2.10 de mai jos, să completeze şi să depună Chestionarul prezentat în Anexa 4.</w:t>
      </w:r>
    </w:p>
    <w:p w:rsidR="00EB1635" w:rsidRPr="00767E50" w:rsidRDefault="00EB1635" w:rsidP="00D21E56">
      <w:pPr>
        <w:spacing w:before="120" w:after="120"/>
        <w:contextualSpacing/>
        <w:jc w:val="both"/>
        <w:rPr>
          <w:rFonts w:ascii="Cambria" w:hAnsi="Cambria"/>
          <w:bCs/>
          <w:iCs/>
          <w:lang w:val="ro-RO"/>
        </w:rPr>
      </w:pPr>
    </w:p>
    <w:p w:rsidR="00EB1635" w:rsidRPr="00767E50" w:rsidRDefault="00EB1635" w:rsidP="00D21E56">
      <w:pPr>
        <w:spacing w:before="120" w:after="120"/>
        <w:contextualSpacing/>
        <w:jc w:val="both"/>
        <w:rPr>
          <w:rFonts w:ascii="Cambria" w:hAnsi="Cambria"/>
          <w:bCs/>
          <w:iCs/>
          <w:lang w:val="ro-RO"/>
        </w:rPr>
      </w:pPr>
      <w:r w:rsidRPr="00767E50">
        <w:rPr>
          <w:rFonts w:ascii="Cambria" w:hAnsi="Cambria"/>
          <w:bCs/>
          <w:iCs/>
          <w:lang w:val="ro-RO"/>
        </w:rPr>
        <w:t xml:space="preserve">Urmare a efectuării vizitei la fața locului și analizei investiției efectuate de către beneficiar,  specialistul va întocmi un raport privind executarea lucrărilor. </w:t>
      </w:r>
    </w:p>
    <w:p w:rsidR="00EB1635" w:rsidRPr="00767E50" w:rsidRDefault="00EB1635" w:rsidP="00D21E56">
      <w:pPr>
        <w:spacing w:before="120" w:after="120"/>
        <w:contextualSpacing/>
        <w:jc w:val="both"/>
        <w:rPr>
          <w:rFonts w:ascii="Cambria" w:hAnsi="Cambria"/>
          <w:bCs/>
          <w:iCs/>
          <w:lang w:val="ro-RO"/>
        </w:rPr>
      </w:pPr>
    </w:p>
    <w:p w:rsidR="00EB1635" w:rsidRPr="00767E50" w:rsidRDefault="00EB1635" w:rsidP="00D21E56">
      <w:pPr>
        <w:spacing w:before="120" w:after="120"/>
        <w:contextualSpacing/>
        <w:jc w:val="both"/>
        <w:rPr>
          <w:rFonts w:ascii="Cambria" w:hAnsi="Cambria"/>
          <w:bCs/>
          <w:iCs/>
          <w:lang w:val="ro-RO"/>
        </w:rPr>
      </w:pPr>
      <w:r w:rsidRPr="00767E50">
        <w:rPr>
          <w:rFonts w:ascii="Cambria" w:hAnsi="Cambria"/>
          <w:b/>
          <w:bCs/>
          <w:iCs/>
          <w:lang w:val="ro-RO"/>
        </w:rPr>
        <w:t>(!) Acest raport va servi drept temei pentru aprobarea sau respingerea cererii de grant</w:t>
      </w:r>
      <w:r w:rsidRPr="00767E50">
        <w:rPr>
          <w:rFonts w:ascii="Cambria" w:hAnsi="Cambria"/>
          <w:bCs/>
          <w:iCs/>
          <w:lang w:val="ro-RO"/>
        </w:rPr>
        <w:t xml:space="preserve">.     </w:t>
      </w:r>
    </w:p>
    <w:p w:rsidR="00EB1635" w:rsidRPr="00767E50" w:rsidRDefault="00EB1635" w:rsidP="00D21E56">
      <w:pPr>
        <w:spacing w:before="120" w:after="120"/>
        <w:contextualSpacing/>
        <w:jc w:val="both"/>
        <w:rPr>
          <w:rFonts w:ascii="Cambria" w:hAnsi="Cambria"/>
          <w:bCs/>
          <w:iCs/>
          <w:color w:val="FF0000"/>
          <w:lang w:val="ro-RO"/>
        </w:rPr>
      </w:pPr>
    </w:p>
    <w:p w:rsidR="00EB1635" w:rsidRPr="00767E50" w:rsidRDefault="00EB1635" w:rsidP="00EC779C">
      <w:pPr>
        <w:spacing w:before="120" w:after="0" w:line="240" w:lineRule="auto"/>
        <w:jc w:val="both"/>
        <w:rPr>
          <w:rFonts w:ascii="Cambria" w:hAnsi="Cambria"/>
          <w:b/>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767E50" w:rsidTr="00712687">
        <w:tc>
          <w:tcPr>
            <w:tcW w:w="9571" w:type="dxa"/>
            <w:tcBorders>
              <w:top w:val="single" w:sz="8" w:space="0" w:color="9BBB59"/>
              <w:left w:val="nil"/>
              <w:bottom w:val="single" w:sz="8" w:space="0" w:color="9BBB59"/>
              <w:right w:val="nil"/>
            </w:tcBorders>
          </w:tcPr>
          <w:p w:rsidR="00EB1635" w:rsidRPr="00767E50" w:rsidRDefault="00EB1635" w:rsidP="003E0A8F">
            <w:pPr>
              <w:pStyle w:val="Heading3"/>
              <w:rPr>
                <w:color w:val="76923C"/>
                <w:lang w:val="ro-RO"/>
              </w:rPr>
            </w:pPr>
            <w:bookmarkStart w:id="12" w:name="_Toc404447118"/>
            <w:r w:rsidRPr="00767E50">
              <w:rPr>
                <w:color w:val="76923C"/>
                <w:lang w:val="ro-RO"/>
              </w:rPr>
              <w:t>2.5. Tipuri de investiții neeligibile</w:t>
            </w:r>
            <w:bookmarkEnd w:id="12"/>
          </w:p>
        </w:tc>
      </w:tr>
    </w:tbl>
    <w:p w:rsidR="00EB1635" w:rsidRPr="00767E50" w:rsidRDefault="00EB1635" w:rsidP="003E0A8F">
      <w:pPr>
        <w:pStyle w:val="ListParagraph"/>
        <w:spacing w:before="120" w:after="120"/>
        <w:ind w:left="714"/>
        <w:jc w:val="both"/>
        <w:rPr>
          <w:rFonts w:ascii="Cambria" w:hAnsi="Cambria"/>
          <w:bCs/>
          <w:iCs/>
          <w:lang w:val="ro-RO"/>
        </w:rPr>
      </w:pPr>
    </w:p>
    <w:p w:rsidR="00EB1635" w:rsidRPr="00767E50" w:rsidRDefault="00EB1635" w:rsidP="003E0A8F">
      <w:pPr>
        <w:pStyle w:val="ListParagraph"/>
        <w:numPr>
          <w:ilvl w:val="0"/>
          <w:numId w:val="8"/>
        </w:numPr>
        <w:spacing w:before="120" w:after="120"/>
        <w:ind w:left="714" w:hanging="357"/>
        <w:jc w:val="both"/>
        <w:rPr>
          <w:rFonts w:ascii="Cambria" w:hAnsi="Cambria"/>
          <w:bCs/>
          <w:iCs/>
          <w:lang w:val="ro-RO"/>
        </w:rPr>
      </w:pPr>
      <w:r w:rsidRPr="00767E50">
        <w:rPr>
          <w:rFonts w:ascii="Cambria" w:hAnsi="Cambria"/>
          <w:bCs/>
          <w:i/>
          <w:iCs/>
          <w:u w:val="single"/>
          <w:lang w:val="ro-RO"/>
        </w:rPr>
        <w:t xml:space="preserve">Restituirea taxei </w:t>
      </w:r>
      <w:r>
        <w:rPr>
          <w:rFonts w:ascii="Cambria" w:hAnsi="Cambria"/>
          <w:bCs/>
          <w:i/>
          <w:iCs/>
          <w:u w:val="single"/>
          <w:lang w:val="ro-RO"/>
        </w:rPr>
        <w:t>pe valoare adăugată</w:t>
      </w:r>
      <w:r w:rsidRPr="00767E50">
        <w:rPr>
          <w:rFonts w:ascii="Cambria" w:hAnsi="Cambria"/>
          <w:bCs/>
          <w:iCs/>
          <w:lang w:val="ro-RO"/>
        </w:rPr>
        <w:t xml:space="preserve">; </w:t>
      </w:r>
    </w:p>
    <w:p w:rsidR="00EB1635" w:rsidRPr="00767E50" w:rsidRDefault="00EB1635" w:rsidP="003E0A8F">
      <w:pPr>
        <w:pStyle w:val="ListParagraph"/>
        <w:numPr>
          <w:ilvl w:val="0"/>
          <w:numId w:val="8"/>
        </w:numPr>
        <w:spacing w:before="120" w:after="120"/>
        <w:ind w:left="714" w:hanging="357"/>
        <w:jc w:val="both"/>
        <w:rPr>
          <w:rFonts w:ascii="Cambria" w:hAnsi="Cambria"/>
          <w:bCs/>
          <w:iCs/>
          <w:lang w:val="ro-RO"/>
        </w:rPr>
      </w:pPr>
      <w:r w:rsidRPr="00767E50">
        <w:rPr>
          <w:rFonts w:ascii="Cambria" w:hAnsi="Cambria"/>
          <w:bCs/>
          <w:i/>
          <w:iCs/>
          <w:u w:val="single"/>
          <w:lang w:val="ro-RO"/>
        </w:rPr>
        <w:t>Comisioane bancare</w:t>
      </w:r>
      <w:r w:rsidRPr="00767E50">
        <w:rPr>
          <w:rFonts w:ascii="Cambria" w:hAnsi="Cambria"/>
          <w:bCs/>
          <w:iCs/>
          <w:lang w:val="ro-RO"/>
        </w:rPr>
        <w:t xml:space="preserve">, costurile garanţiilor şi cheltuieli similare; </w:t>
      </w:r>
    </w:p>
    <w:p w:rsidR="00EB1635" w:rsidRPr="00767E50" w:rsidRDefault="00EB1635" w:rsidP="003E0A8F">
      <w:pPr>
        <w:pStyle w:val="ListParagraph"/>
        <w:numPr>
          <w:ilvl w:val="0"/>
          <w:numId w:val="8"/>
        </w:numPr>
        <w:spacing w:before="120" w:after="120"/>
        <w:ind w:left="714" w:hanging="357"/>
        <w:jc w:val="both"/>
        <w:rPr>
          <w:rFonts w:ascii="Cambria" w:hAnsi="Cambria"/>
          <w:bCs/>
          <w:iCs/>
          <w:lang w:val="ro-RO"/>
        </w:rPr>
      </w:pPr>
      <w:r w:rsidRPr="00767E50">
        <w:rPr>
          <w:rFonts w:ascii="Cambria" w:hAnsi="Cambria"/>
          <w:bCs/>
          <w:iCs/>
          <w:lang w:val="ro-RO"/>
        </w:rPr>
        <w:t xml:space="preserve">Costuri privind </w:t>
      </w:r>
      <w:r w:rsidRPr="00767E50">
        <w:rPr>
          <w:rFonts w:ascii="Cambria" w:hAnsi="Cambria"/>
          <w:bCs/>
          <w:i/>
          <w:iCs/>
          <w:u w:val="single"/>
          <w:lang w:val="ro-RO"/>
        </w:rPr>
        <w:t>contribuţia în natură</w:t>
      </w:r>
      <w:r w:rsidRPr="00767E50">
        <w:rPr>
          <w:rFonts w:ascii="Cambria" w:hAnsi="Cambria"/>
          <w:bCs/>
          <w:iCs/>
          <w:lang w:val="ro-RO"/>
        </w:rPr>
        <w:t xml:space="preserve">; </w:t>
      </w:r>
    </w:p>
    <w:p w:rsidR="00EB1635" w:rsidRPr="00767E50" w:rsidRDefault="00EB1635" w:rsidP="003E0A8F">
      <w:pPr>
        <w:pStyle w:val="ListParagraph"/>
        <w:numPr>
          <w:ilvl w:val="0"/>
          <w:numId w:val="8"/>
        </w:numPr>
        <w:spacing w:before="120" w:after="120"/>
        <w:ind w:left="714" w:hanging="357"/>
        <w:jc w:val="both"/>
        <w:rPr>
          <w:rFonts w:ascii="Cambria" w:hAnsi="Cambria"/>
          <w:bCs/>
          <w:iCs/>
          <w:lang w:val="ro-RO"/>
        </w:rPr>
      </w:pPr>
      <w:r w:rsidRPr="00767E50">
        <w:rPr>
          <w:rFonts w:ascii="Cambria" w:hAnsi="Cambria"/>
          <w:bCs/>
          <w:i/>
          <w:iCs/>
          <w:u w:val="single"/>
          <w:lang w:val="ro-RO"/>
        </w:rPr>
        <w:t>Costuri de schimb valutar</w:t>
      </w:r>
      <w:r w:rsidRPr="00767E50">
        <w:rPr>
          <w:rFonts w:ascii="Cambria" w:hAnsi="Cambria"/>
          <w:bCs/>
          <w:iCs/>
          <w:lang w:val="ro-RO"/>
        </w:rPr>
        <w:t xml:space="preserve">, taxe şi pierderi ocazionate de schimburile valutare; </w:t>
      </w:r>
    </w:p>
    <w:p w:rsidR="00EB1635" w:rsidRDefault="00EB1635" w:rsidP="003E0A8F">
      <w:pPr>
        <w:pStyle w:val="ListParagraph"/>
        <w:numPr>
          <w:ilvl w:val="0"/>
          <w:numId w:val="8"/>
        </w:numPr>
        <w:spacing w:before="120" w:after="120"/>
        <w:ind w:left="714" w:hanging="357"/>
        <w:jc w:val="both"/>
        <w:rPr>
          <w:rFonts w:ascii="Cambria" w:hAnsi="Cambria"/>
          <w:bCs/>
          <w:iCs/>
          <w:lang w:val="ro-RO"/>
        </w:rPr>
      </w:pPr>
      <w:r w:rsidRPr="00767E50">
        <w:rPr>
          <w:rFonts w:ascii="Cambria" w:hAnsi="Cambria"/>
          <w:bCs/>
          <w:i/>
          <w:iCs/>
          <w:u w:val="single"/>
          <w:lang w:val="ro-RO"/>
        </w:rPr>
        <w:lastRenderedPageBreak/>
        <w:t>Costurile aferente unui contract de leasing</w:t>
      </w:r>
      <w:r w:rsidRPr="00767E50">
        <w:rPr>
          <w:rFonts w:ascii="Cambria" w:hAnsi="Cambria"/>
          <w:bCs/>
          <w:iCs/>
          <w:lang w:val="ro-RO"/>
        </w:rPr>
        <w:t xml:space="preserve">: taxa de management, dobânzi, prima de asigurare etc.; </w:t>
      </w:r>
    </w:p>
    <w:p w:rsidR="00EB1635" w:rsidRPr="00767E50" w:rsidRDefault="00EB1635" w:rsidP="00923C6F">
      <w:pPr>
        <w:spacing w:before="120" w:after="120"/>
        <w:jc w:val="both"/>
        <w:rPr>
          <w:rFonts w:ascii="Cambria" w:hAnsi="Cambria"/>
          <w:b/>
          <w:bCs/>
          <w:i/>
          <w:iCs/>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AE5298" w:rsidTr="00712687">
        <w:tc>
          <w:tcPr>
            <w:tcW w:w="9571" w:type="dxa"/>
            <w:tcBorders>
              <w:top w:val="single" w:sz="8" w:space="0" w:color="9BBB59"/>
              <w:left w:val="nil"/>
              <w:bottom w:val="single" w:sz="8" w:space="0" w:color="9BBB59"/>
              <w:right w:val="nil"/>
            </w:tcBorders>
          </w:tcPr>
          <w:p w:rsidR="00EB1635" w:rsidRPr="00767E50" w:rsidRDefault="00EB1635" w:rsidP="00767E50">
            <w:pPr>
              <w:pStyle w:val="Heading3"/>
              <w:rPr>
                <w:color w:val="76923C"/>
                <w:lang w:val="ro-RO"/>
              </w:rPr>
            </w:pPr>
            <w:bookmarkStart w:id="13" w:name="_Toc343259219"/>
            <w:bookmarkStart w:id="14" w:name="_Toc374452395"/>
            <w:bookmarkStart w:id="15" w:name="_Toc384391460"/>
            <w:bookmarkStart w:id="16" w:name="_Toc404447119"/>
            <w:r w:rsidRPr="00767E50">
              <w:rPr>
                <w:color w:val="76923C"/>
                <w:lang w:val="ro-RO"/>
              </w:rPr>
              <w:t>2.</w:t>
            </w:r>
            <w:r>
              <w:rPr>
                <w:color w:val="76923C"/>
                <w:lang w:val="ro-RO"/>
              </w:rPr>
              <w:t>6</w:t>
            </w:r>
            <w:r w:rsidRPr="00767E50">
              <w:rPr>
                <w:color w:val="76923C"/>
                <w:lang w:val="ro-RO"/>
              </w:rPr>
              <w:t>. Valoarea maximă a grantului post-investițional</w:t>
            </w:r>
            <w:bookmarkEnd w:id="13"/>
            <w:bookmarkEnd w:id="14"/>
            <w:bookmarkEnd w:id="15"/>
            <w:bookmarkEnd w:id="16"/>
          </w:p>
        </w:tc>
      </w:tr>
      <w:tr w:rsidR="00EB1635" w:rsidRPr="00912D19" w:rsidTr="00F04592">
        <w:tc>
          <w:tcPr>
            <w:tcW w:w="9571" w:type="dxa"/>
            <w:tcBorders>
              <w:top w:val="single" w:sz="8" w:space="0" w:color="9BBB59"/>
              <w:left w:val="nil"/>
              <w:bottom w:val="single" w:sz="8" w:space="0" w:color="9BBB59"/>
              <w:right w:val="nil"/>
            </w:tcBorders>
            <w:shd w:val="clear" w:color="auto" w:fill="C2D69B"/>
          </w:tcPr>
          <w:p w:rsidR="00EB1635" w:rsidRPr="00767E50" w:rsidRDefault="00EB1635" w:rsidP="00D30548">
            <w:pPr>
              <w:spacing w:before="120" w:after="120"/>
              <w:jc w:val="both"/>
              <w:rPr>
                <w:rFonts w:ascii="Cambria" w:hAnsi="Cambria"/>
                <w:b/>
                <w:bCs/>
                <w:iCs/>
                <w:lang w:val="ro-RO"/>
              </w:rPr>
            </w:pPr>
            <w:r w:rsidRPr="00767E50">
              <w:rPr>
                <w:rFonts w:ascii="Cambria" w:hAnsi="Cambria"/>
                <w:b/>
                <w:bCs/>
                <w:iCs/>
                <w:lang w:val="ro-RO"/>
              </w:rPr>
              <w:t xml:space="preserve">Un grant post-investițional va rambursa 50% din valoarea  investiției eligibile, cu un plafon de 20 000 dolari SUA per producător agricol.  </w:t>
            </w:r>
          </w:p>
        </w:tc>
      </w:tr>
    </w:tbl>
    <w:p w:rsidR="00EB1635" w:rsidRPr="00767E50" w:rsidRDefault="00EB1635" w:rsidP="00E22334">
      <w:pPr>
        <w:spacing w:before="120" w:after="120"/>
        <w:jc w:val="both"/>
        <w:rPr>
          <w:rFonts w:ascii="Cambria" w:hAnsi="Cambria"/>
          <w:bCs/>
          <w:iCs/>
          <w:lang w:val="ro-RO"/>
        </w:rPr>
      </w:pPr>
      <w:r w:rsidRPr="00767E50">
        <w:rPr>
          <w:rFonts w:ascii="Cambria" w:hAnsi="Cambria"/>
          <w:b/>
          <w:bCs/>
          <w:iCs/>
          <w:lang w:val="ro-RO"/>
        </w:rPr>
        <w:t>NOTĂ:</w:t>
      </w:r>
      <w:r w:rsidRPr="00767E50">
        <w:rPr>
          <w:rFonts w:ascii="Cambria" w:hAnsi="Cambria"/>
          <w:bCs/>
          <w:iCs/>
          <w:lang w:val="ro-RO"/>
        </w:rPr>
        <w:t xml:space="preserve"> Grupurile de producători și membrii acestora, beneficiari ai programului de granturi investiționale destinate infrastructurii post-recoltă oferite în cadrul MAC-P (Componenta II, Facilitarea accesului la piețele de desfacere) sunt de asemenea eligibili pentru programul de granturi post-investiționale destinate managementului durabil al terenurilor. </w:t>
      </w:r>
    </w:p>
    <w:p w:rsidR="00EB1635" w:rsidRPr="00767E50" w:rsidRDefault="00EB1635" w:rsidP="00F04592">
      <w:pPr>
        <w:shd w:val="clear" w:color="auto" w:fill="C2D69B"/>
        <w:spacing w:before="120" w:after="120"/>
        <w:jc w:val="both"/>
        <w:rPr>
          <w:rFonts w:ascii="Cambria" w:hAnsi="Cambria"/>
          <w:b/>
          <w:bCs/>
          <w:iCs/>
          <w:lang w:val="ro-RO"/>
        </w:rPr>
      </w:pPr>
      <w:r w:rsidRPr="00767E50">
        <w:rPr>
          <w:rFonts w:ascii="Cambria" w:hAnsi="Cambria"/>
          <w:b/>
          <w:bCs/>
          <w:iCs/>
          <w:lang w:val="ro-RO"/>
        </w:rPr>
        <w:t>Granturile post-investiționale pentru membrii grupurilor de producători, beneficiari ai programului de granturi investiționale pentru infrastructura post-recoltă, vor rambursa 50% din valoarea investiției eligibile, cu un plafon stabilit la 5 000 dolari SUA.</w:t>
      </w:r>
    </w:p>
    <w:p w:rsidR="00EB1635" w:rsidRPr="00767E50" w:rsidRDefault="00EB1635" w:rsidP="00E22334">
      <w:pPr>
        <w:spacing w:before="120" w:after="120"/>
        <w:jc w:val="both"/>
        <w:rPr>
          <w:rFonts w:ascii="Cambria" w:hAnsi="Cambria"/>
          <w:bCs/>
          <w:iCs/>
          <w:lang w:val="ro-RO"/>
        </w:rPr>
      </w:pPr>
      <w:r w:rsidRPr="00767E50">
        <w:rPr>
          <w:rFonts w:ascii="Cambria" w:hAnsi="Cambria"/>
          <w:bCs/>
          <w:iCs/>
          <w:lang w:val="ro-RO"/>
        </w:rPr>
        <w:t>Un producător agricol va fi eligibil pentru un singur grant post-investițional în cadrul mecanismului propus de finanțare.</w:t>
      </w:r>
    </w:p>
    <w:p w:rsidR="00EB1635" w:rsidRPr="00767E50" w:rsidRDefault="00EB1635" w:rsidP="0061627D">
      <w:pPr>
        <w:spacing w:before="120" w:after="120"/>
        <w:jc w:val="both"/>
        <w:rPr>
          <w:rFonts w:ascii="Cambria" w:hAnsi="Cambria"/>
          <w:bCs/>
          <w:iCs/>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767E50" w:rsidTr="00CC3E46">
        <w:tc>
          <w:tcPr>
            <w:tcW w:w="9571" w:type="dxa"/>
            <w:tcBorders>
              <w:top w:val="single" w:sz="8" w:space="0" w:color="9BBB59"/>
              <w:left w:val="nil"/>
              <w:bottom w:val="single" w:sz="8" w:space="0" w:color="9BBB59"/>
              <w:right w:val="nil"/>
            </w:tcBorders>
          </w:tcPr>
          <w:p w:rsidR="00EB1635" w:rsidRPr="00767E50" w:rsidRDefault="00EB1635" w:rsidP="00767E50">
            <w:pPr>
              <w:pStyle w:val="Heading3"/>
              <w:spacing w:before="0"/>
              <w:jc w:val="both"/>
              <w:rPr>
                <w:bCs w:val="0"/>
                <w:iCs/>
                <w:color w:val="76923C"/>
                <w:lang w:val="ro-RO"/>
              </w:rPr>
            </w:pPr>
            <w:bookmarkStart w:id="17" w:name="_Toc385363261"/>
            <w:bookmarkStart w:id="18" w:name="_Toc385440548"/>
            <w:bookmarkStart w:id="19" w:name="_Toc404447120"/>
            <w:r w:rsidRPr="00767E50">
              <w:rPr>
                <w:bCs w:val="0"/>
                <w:color w:val="76923C"/>
                <w:lang w:val="ro-RO"/>
              </w:rPr>
              <w:t>2.</w:t>
            </w:r>
            <w:r>
              <w:rPr>
                <w:bCs w:val="0"/>
                <w:color w:val="76923C"/>
                <w:lang w:val="ro-RO"/>
              </w:rPr>
              <w:t>7</w:t>
            </w:r>
            <w:r w:rsidRPr="00767E50">
              <w:rPr>
                <w:bCs w:val="0"/>
                <w:color w:val="76923C"/>
                <w:lang w:val="ro-RO"/>
              </w:rPr>
              <w:t>. Valuta grantului post-investițional</w:t>
            </w:r>
            <w:bookmarkEnd w:id="17"/>
            <w:bookmarkEnd w:id="18"/>
            <w:bookmarkEnd w:id="19"/>
          </w:p>
        </w:tc>
      </w:tr>
    </w:tbl>
    <w:p w:rsidR="00EB1635" w:rsidRPr="00767E50" w:rsidRDefault="00EB1635" w:rsidP="0061627D">
      <w:pPr>
        <w:spacing w:before="120" w:after="120"/>
        <w:jc w:val="both"/>
        <w:rPr>
          <w:rFonts w:ascii="Cambria" w:hAnsi="Cambria"/>
          <w:bCs/>
          <w:iCs/>
          <w:lang w:val="ro-RO"/>
        </w:rPr>
      </w:pPr>
      <w:r w:rsidRPr="00767E50">
        <w:rPr>
          <w:rFonts w:ascii="Cambria" w:hAnsi="Cambria"/>
          <w:bCs/>
          <w:iCs/>
          <w:lang w:val="ro-RO"/>
        </w:rPr>
        <w:t xml:space="preserve">Granturile post-investiționale vor fi debursate în lei moldovenești. </w:t>
      </w:r>
    </w:p>
    <w:p w:rsidR="00EB1635" w:rsidRPr="00767E50" w:rsidRDefault="00EB1635" w:rsidP="0061627D">
      <w:pPr>
        <w:jc w:val="both"/>
        <w:rPr>
          <w:rFonts w:ascii="Cambria" w:hAnsi="Cambria"/>
          <w:bCs/>
          <w:iCs/>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CC3E46">
        <w:tc>
          <w:tcPr>
            <w:tcW w:w="9571" w:type="dxa"/>
            <w:tcBorders>
              <w:top w:val="single" w:sz="8" w:space="0" w:color="9BBB59"/>
              <w:left w:val="nil"/>
              <w:bottom w:val="single" w:sz="8" w:space="0" w:color="9BBB59"/>
              <w:right w:val="nil"/>
            </w:tcBorders>
          </w:tcPr>
          <w:p w:rsidR="00EB1635" w:rsidRPr="00767E50" w:rsidRDefault="00EB1635" w:rsidP="00767E50">
            <w:pPr>
              <w:pStyle w:val="Heading3"/>
              <w:spacing w:before="0"/>
              <w:jc w:val="both"/>
              <w:rPr>
                <w:bCs w:val="0"/>
                <w:iCs/>
                <w:color w:val="76923C"/>
                <w:lang w:val="ro-RO"/>
              </w:rPr>
            </w:pPr>
            <w:bookmarkStart w:id="20" w:name="_Toc385363262"/>
            <w:bookmarkStart w:id="21" w:name="_Toc385440549"/>
            <w:bookmarkStart w:id="22" w:name="_Toc404447121"/>
            <w:r w:rsidRPr="00767E50">
              <w:rPr>
                <w:bCs w:val="0"/>
                <w:color w:val="76923C"/>
                <w:lang w:val="ro-RO"/>
              </w:rPr>
              <w:t>2.</w:t>
            </w:r>
            <w:r>
              <w:rPr>
                <w:bCs w:val="0"/>
                <w:color w:val="76923C"/>
                <w:lang w:val="ro-RO"/>
              </w:rPr>
              <w:t>8</w:t>
            </w:r>
            <w:r w:rsidRPr="00767E50">
              <w:rPr>
                <w:bCs w:val="0"/>
                <w:color w:val="76923C"/>
                <w:lang w:val="ro-RO"/>
              </w:rPr>
              <w:t>. Eligibilitatea pentru aplicarea la subvenții din fondul de subvenționare</w:t>
            </w:r>
            <w:bookmarkEnd w:id="20"/>
            <w:bookmarkEnd w:id="21"/>
            <w:bookmarkEnd w:id="22"/>
          </w:p>
        </w:tc>
      </w:tr>
    </w:tbl>
    <w:p w:rsidR="00EB1635" w:rsidRPr="00767E50" w:rsidRDefault="00EB1635" w:rsidP="0061627D">
      <w:pPr>
        <w:jc w:val="both"/>
        <w:rPr>
          <w:rFonts w:ascii="Cambria" w:hAnsi="Cambria"/>
          <w:bCs/>
          <w:iCs/>
          <w:lang w:val="ro-RO"/>
        </w:rPr>
      </w:pPr>
      <w:r>
        <w:rPr>
          <w:rFonts w:ascii="Cambria" w:hAnsi="Cambria"/>
          <w:bCs/>
          <w:iCs/>
          <w:lang w:val="ro-RO"/>
        </w:rPr>
        <w:t>P</w:t>
      </w:r>
      <w:r w:rsidRPr="00767E50">
        <w:rPr>
          <w:rFonts w:ascii="Cambria" w:hAnsi="Cambria"/>
          <w:bCs/>
          <w:iCs/>
          <w:lang w:val="ro-RO"/>
        </w:rPr>
        <w:t>roducătorii agricoli, care vor beneficia de granturi post-investiționale destinate managementului durabil al terenurilor în cadrul MAC-P pot beneficia și de subvenții</w:t>
      </w:r>
      <w:r>
        <w:rPr>
          <w:rFonts w:ascii="Cambria" w:hAnsi="Cambria"/>
          <w:bCs/>
          <w:iCs/>
          <w:lang w:val="ro-RO"/>
        </w:rPr>
        <w:t>le acordate pentru compensarea parţială a cheltuielilor aferente procurării echipamentului nou, î</w:t>
      </w:r>
      <w:r w:rsidRPr="00767E50">
        <w:rPr>
          <w:rFonts w:ascii="Cambria" w:hAnsi="Cambria"/>
          <w:bCs/>
          <w:iCs/>
          <w:lang w:val="ro-RO"/>
        </w:rPr>
        <w:t xml:space="preserve">n conformitate cu </w:t>
      </w:r>
      <w:r w:rsidRPr="00767E50">
        <w:rPr>
          <w:rFonts w:ascii="Cambria" w:hAnsi="Cambria"/>
          <w:b/>
          <w:bCs/>
          <w:iCs/>
          <w:lang w:val="ro-RO"/>
        </w:rPr>
        <w:t>punctul 52</w:t>
      </w:r>
      <w:r w:rsidRPr="00767E50">
        <w:rPr>
          <w:rFonts w:ascii="Cambria" w:hAnsi="Cambria"/>
          <w:bCs/>
          <w:iCs/>
          <w:lang w:val="ro-RO"/>
        </w:rPr>
        <w:t xml:space="preserve"> al Regulamentului privind Modul de repartizare a mijloacelor fondului de subvenționare a producătorilor agricoli din anul 2014, aprobat prin Hotărârea Guvernului nr. 135 din 24.02.2014</w:t>
      </w:r>
      <w:r w:rsidR="00450792">
        <w:rPr>
          <w:rFonts w:ascii="Cambria" w:hAnsi="Cambria"/>
          <w:bCs/>
          <w:iCs/>
          <w:lang w:val="ro-RO"/>
        </w:rPr>
        <w:t>.</w:t>
      </w: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767E50" w:rsidTr="00CC3E46">
        <w:tc>
          <w:tcPr>
            <w:tcW w:w="9571" w:type="dxa"/>
            <w:tcBorders>
              <w:top w:val="single" w:sz="8" w:space="0" w:color="9BBB59"/>
              <w:left w:val="nil"/>
              <w:bottom w:val="single" w:sz="8" w:space="0" w:color="9BBB59"/>
              <w:right w:val="nil"/>
            </w:tcBorders>
          </w:tcPr>
          <w:p w:rsidR="00EB1635" w:rsidRPr="00767E50" w:rsidRDefault="00EB1635" w:rsidP="00767E50">
            <w:pPr>
              <w:pStyle w:val="Heading3"/>
              <w:spacing w:before="0"/>
              <w:jc w:val="both"/>
              <w:rPr>
                <w:bCs w:val="0"/>
                <w:iCs/>
                <w:color w:val="76923C"/>
                <w:lang w:val="ro-RO"/>
              </w:rPr>
            </w:pPr>
            <w:bookmarkStart w:id="23" w:name="_Toc385363263"/>
            <w:bookmarkStart w:id="24" w:name="_Toc385440550"/>
            <w:bookmarkStart w:id="25" w:name="_Toc404447122"/>
            <w:r w:rsidRPr="00767E50">
              <w:rPr>
                <w:bCs w:val="0"/>
                <w:color w:val="76923C"/>
                <w:lang w:val="ro-RO"/>
              </w:rPr>
              <w:t>2.</w:t>
            </w:r>
            <w:r>
              <w:rPr>
                <w:bCs w:val="0"/>
                <w:color w:val="76923C"/>
                <w:lang w:val="ro-RO"/>
              </w:rPr>
              <w:t>9</w:t>
            </w:r>
            <w:r w:rsidRPr="00767E50">
              <w:rPr>
                <w:bCs w:val="0"/>
                <w:color w:val="76923C"/>
                <w:lang w:val="ro-RO"/>
              </w:rPr>
              <w:t>. Evaluarea de mediu</w:t>
            </w:r>
            <w:bookmarkEnd w:id="23"/>
            <w:bookmarkEnd w:id="24"/>
            <w:bookmarkEnd w:id="25"/>
          </w:p>
        </w:tc>
      </w:tr>
    </w:tbl>
    <w:p w:rsidR="00EB1635" w:rsidRPr="00767E50" w:rsidRDefault="00EB1635" w:rsidP="0061627D">
      <w:pPr>
        <w:spacing w:before="120" w:after="120"/>
        <w:contextualSpacing/>
        <w:jc w:val="both"/>
        <w:rPr>
          <w:rFonts w:ascii="Cambria" w:hAnsi="Cambria"/>
          <w:bCs/>
          <w:iCs/>
          <w:lang w:val="ro-RO"/>
        </w:rPr>
      </w:pPr>
    </w:p>
    <w:p w:rsidR="00EB1635" w:rsidRPr="00767E50" w:rsidRDefault="00EB1635" w:rsidP="0023313D">
      <w:pPr>
        <w:spacing w:before="120" w:after="120"/>
        <w:contextualSpacing/>
        <w:jc w:val="both"/>
        <w:rPr>
          <w:rFonts w:ascii="Cambria" w:hAnsi="Cambria"/>
          <w:bCs/>
          <w:iCs/>
          <w:lang w:val="ro-RO"/>
        </w:rPr>
      </w:pPr>
      <w:r w:rsidRPr="00767E50">
        <w:rPr>
          <w:rFonts w:ascii="Cambria" w:hAnsi="Cambria"/>
          <w:bCs/>
          <w:iCs/>
          <w:lang w:val="ro-RO"/>
        </w:rPr>
        <w:t xml:space="preserve">Dosarele sub-proiectelor înaintate spre finanțare vor conține fișe de verificare de mediu în funcție de categoriile acestora în conformitate cu Cadrul de Management de Mediu al proiectului Agricultura Competitivă în Moldova. Procedura este descrisă în Anexa 3. </w:t>
      </w:r>
    </w:p>
    <w:p w:rsidR="00EB1635" w:rsidRPr="00767E50" w:rsidRDefault="00EB1635" w:rsidP="00B1236D">
      <w:pPr>
        <w:spacing w:before="120" w:after="120"/>
        <w:contextualSpacing/>
        <w:jc w:val="both"/>
        <w:rPr>
          <w:rFonts w:ascii="Cambria" w:hAnsi="Cambria"/>
          <w:bCs/>
          <w:iCs/>
          <w:color w:val="FF0000"/>
          <w:lang w:val="ro-RO"/>
        </w:rPr>
      </w:pPr>
    </w:p>
    <w:p w:rsidR="00EB1635" w:rsidRPr="00767E50" w:rsidRDefault="00EB1635" w:rsidP="0061627D">
      <w:pPr>
        <w:spacing w:before="120" w:after="120"/>
        <w:contextualSpacing/>
        <w:jc w:val="both"/>
        <w:rPr>
          <w:rFonts w:ascii="Cambria" w:hAnsi="Cambria"/>
          <w:bCs/>
          <w:iCs/>
          <w:lang w:val="ro-RO"/>
        </w:rPr>
      </w:pPr>
      <w:r w:rsidRPr="00767E50">
        <w:rPr>
          <w:rFonts w:ascii="Cambria" w:hAnsi="Cambria"/>
          <w:bCs/>
          <w:iCs/>
          <w:lang w:val="ro-RO"/>
        </w:rPr>
        <w:t xml:space="preserve">Producătorii agricoli vor obține toate autorizațiile de mediu în conformitate cu legislația națională în funcție de obiectul investiției. </w:t>
      </w:r>
    </w:p>
    <w:p w:rsidR="00EB1635" w:rsidRPr="00767E50" w:rsidRDefault="00EB1635" w:rsidP="0061627D">
      <w:pPr>
        <w:spacing w:before="120" w:after="120"/>
        <w:contextualSpacing/>
        <w:jc w:val="both"/>
        <w:rPr>
          <w:rFonts w:ascii="Cambria" w:hAnsi="Cambria"/>
          <w:bCs/>
          <w:iCs/>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EB1635" w:rsidTr="00712687">
        <w:tc>
          <w:tcPr>
            <w:tcW w:w="9571" w:type="dxa"/>
            <w:tcBorders>
              <w:top w:val="single" w:sz="8" w:space="0" w:color="9BBB59"/>
              <w:left w:val="nil"/>
              <w:bottom w:val="single" w:sz="8" w:space="0" w:color="9BBB59"/>
              <w:right w:val="nil"/>
            </w:tcBorders>
          </w:tcPr>
          <w:p w:rsidR="00EB1635" w:rsidRPr="00767E50" w:rsidRDefault="00EB1635" w:rsidP="00767E50">
            <w:pPr>
              <w:pStyle w:val="Heading3"/>
              <w:rPr>
                <w:color w:val="76923C"/>
                <w:lang w:val="ro-RO"/>
              </w:rPr>
            </w:pPr>
            <w:bookmarkStart w:id="26" w:name="_Toc404447123"/>
            <w:r w:rsidRPr="00767E50">
              <w:rPr>
                <w:color w:val="76923C"/>
                <w:lang w:val="ro-RO"/>
              </w:rPr>
              <w:t>2.</w:t>
            </w:r>
            <w:r>
              <w:rPr>
                <w:color w:val="76923C"/>
                <w:lang w:val="ro-RO"/>
              </w:rPr>
              <w:t>10</w:t>
            </w:r>
            <w:r w:rsidRPr="00767E50">
              <w:rPr>
                <w:color w:val="76923C"/>
                <w:lang w:val="ro-RO"/>
              </w:rPr>
              <w:t>. Documentele necesare pentru obținerea granturilor post-investiționale</w:t>
            </w:r>
            <w:bookmarkEnd w:id="26"/>
          </w:p>
        </w:tc>
      </w:tr>
    </w:tbl>
    <w:p w:rsidR="00EB1635" w:rsidRPr="00767E50" w:rsidRDefault="00EB1635" w:rsidP="00712687">
      <w:pPr>
        <w:numPr>
          <w:ilvl w:val="0"/>
          <w:numId w:val="34"/>
        </w:numPr>
        <w:spacing w:before="120" w:after="120"/>
        <w:jc w:val="both"/>
        <w:rPr>
          <w:rFonts w:ascii="Cambria" w:hAnsi="Cambria"/>
          <w:bCs/>
          <w:iCs/>
          <w:lang w:val="ro-RO"/>
        </w:rPr>
      </w:pPr>
      <w:r w:rsidRPr="00767E50">
        <w:rPr>
          <w:rFonts w:ascii="Cambria" w:hAnsi="Cambria"/>
          <w:bCs/>
          <w:iCs/>
          <w:lang w:val="ro-RO"/>
        </w:rPr>
        <w:t xml:space="preserve">Cererea-tip de </w:t>
      </w:r>
      <w:r w:rsidR="0010395A">
        <w:rPr>
          <w:rFonts w:ascii="Cambria" w:hAnsi="Cambria"/>
          <w:bCs/>
          <w:iCs/>
          <w:lang w:val="ro-RO"/>
        </w:rPr>
        <w:t>solicitare</w:t>
      </w:r>
      <w:r w:rsidR="0010395A" w:rsidRPr="00767E50">
        <w:rPr>
          <w:rFonts w:ascii="Cambria" w:hAnsi="Cambria"/>
          <w:bCs/>
          <w:iCs/>
          <w:lang w:val="ro-RO"/>
        </w:rPr>
        <w:t xml:space="preserve"> </w:t>
      </w:r>
      <w:r w:rsidRPr="00767E50">
        <w:rPr>
          <w:rFonts w:ascii="Cambria" w:hAnsi="Cambria"/>
          <w:bCs/>
          <w:iCs/>
          <w:lang w:val="ro-RO"/>
        </w:rPr>
        <w:t xml:space="preserve">a grantului post-investițional conform obiectivelor stipulate în cadrul componentei III “Îmbunătățirea productivității </w:t>
      </w:r>
      <w:r w:rsidR="00C8421A">
        <w:rPr>
          <w:rFonts w:ascii="Cambria" w:hAnsi="Cambria"/>
          <w:bCs/>
          <w:iCs/>
          <w:lang w:val="ro-RO"/>
        </w:rPr>
        <w:t>solurilor</w:t>
      </w:r>
      <w:r w:rsidR="00C8421A" w:rsidRPr="00767E50">
        <w:rPr>
          <w:rFonts w:ascii="Cambria" w:hAnsi="Cambria"/>
          <w:bCs/>
          <w:iCs/>
          <w:lang w:val="ro-RO"/>
        </w:rPr>
        <w:t xml:space="preserve"> </w:t>
      </w:r>
      <w:r w:rsidRPr="00767E50">
        <w:rPr>
          <w:rFonts w:ascii="Cambria" w:hAnsi="Cambria"/>
          <w:bCs/>
          <w:iCs/>
          <w:lang w:val="ro-RO"/>
        </w:rPr>
        <w:t xml:space="preserve">printr-un management durabil al </w:t>
      </w:r>
      <w:r w:rsidR="00C8421A">
        <w:rPr>
          <w:rFonts w:ascii="Cambria" w:hAnsi="Cambria"/>
          <w:bCs/>
          <w:iCs/>
          <w:lang w:val="ro-RO"/>
        </w:rPr>
        <w:t>terenurilor</w:t>
      </w:r>
      <w:r w:rsidRPr="00767E50">
        <w:rPr>
          <w:rFonts w:ascii="Cambria" w:hAnsi="Cambria"/>
          <w:bCs/>
          <w:iCs/>
          <w:lang w:val="ro-RO"/>
        </w:rPr>
        <w:t>” (Anexa 1)</w:t>
      </w:r>
      <w:r w:rsidR="00C511DB">
        <w:rPr>
          <w:rFonts w:ascii="Cambria" w:hAnsi="Cambria"/>
          <w:bCs/>
          <w:iCs/>
          <w:lang w:val="ro-RO"/>
        </w:rPr>
        <w:t>;</w:t>
      </w:r>
    </w:p>
    <w:p w:rsidR="00C511DB" w:rsidRDefault="00C511DB" w:rsidP="00712687">
      <w:pPr>
        <w:numPr>
          <w:ilvl w:val="0"/>
          <w:numId w:val="34"/>
        </w:numPr>
        <w:spacing w:before="120" w:after="120"/>
        <w:jc w:val="both"/>
        <w:rPr>
          <w:rFonts w:ascii="Cambria" w:hAnsi="Cambria"/>
          <w:bCs/>
          <w:iCs/>
          <w:lang w:val="ro-RO"/>
        </w:rPr>
      </w:pPr>
      <w:r w:rsidRPr="00C511DB">
        <w:rPr>
          <w:rFonts w:ascii="Cambria" w:hAnsi="Cambria"/>
          <w:bCs/>
          <w:iCs/>
          <w:lang w:val="it-IT"/>
        </w:rPr>
        <w:t>Copia certificatul</w:t>
      </w:r>
      <w:r>
        <w:rPr>
          <w:rFonts w:ascii="Cambria" w:hAnsi="Cambria"/>
          <w:bCs/>
          <w:iCs/>
          <w:lang w:val="it-IT"/>
        </w:rPr>
        <w:t>ui</w:t>
      </w:r>
      <w:r w:rsidRPr="00C511DB">
        <w:rPr>
          <w:rFonts w:ascii="Cambria" w:hAnsi="Cambria"/>
          <w:bCs/>
          <w:iCs/>
          <w:lang w:val="it-IT"/>
        </w:rPr>
        <w:t xml:space="preserve"> de înregistrare a întreprinderii</w:t>
      </w:r>
      <w:r>
        <w:rPr>
          <w:rFonts w:ascii="Cambria" w:hAnsi="Cambria"/>
          <w:bCs/>
          <w:iCs/>
          <w:lang w:val="it-IT"/>
        </w:rPr>
        <w:t>;</w:t>
      </w:r>
    </w:p>
    <w:p w:rsidR="00EB1635" w:rsidRDefault="00EB1635" w:rsidP="00712687">
      <w:pPr>
        <w:numPr>
          <w:ilvl w:val="0"/>
          <w:numId w:val="34"/>
        </w:numPr>
        <w:spacing w:before="120" w:after="120"/>
        <w:jc w:val="both"/>
        <w:rPr>
          <w:rFonts w:ascii="Cambria" w:hAnsi="Cambria"/>
          <w:bCs/>
          <w:iCs/>
          <w:lang w:val="ro-RO"/>
        </w:rPr>
      </w:pPr>
      <w:r w:rsidRPr="00767E50">
        <w:rPr>
          <w:rFonts w:ascii="Cambria" w:hAnsi="Cambria"/>
          <w:bCs/>
          <w:iCs/>
          <w:lang w:val="ro-RO"/>
        </w:rPr>
        <w:lastRenderedPageBreak/>
        <w:t>Copia extrasului din Registrul de stat al persoanelor juridice;</w:t>
      </w:r>
    </w:p>
    <w:p w:rsidR="00C511DB" w:rsidRPr="00C511DB" w:rsidRDefault="00C511DB" w:rsidP="00712687">
      <w:pPr>
        <w:numPr>
          <w:ilvl w:val="0"/>
          <w:numId w:val="34"/>
        </w:numPr>
        <w:spacing w:before="120" w:after="120"/>
        <w:jc w:val="both"/>
        <w:rPr>
          <w:rFonts w:ascii="Cambria" w:hAnsi="Cambria"/>
          <w:bCs/>
          <w:iCs/>
          <w:lang w:val="ro-RO"/>
        </w:rPr>
      </w:pPr>
      <w:r w:rsidRPr="00C511DB">
        <w:rPr>
          <w:rFonts w:ascii="Cambria" w:hAnsi="Cambria"/>
          <w:bCs/>
          <w:iCs/>
          <w:lang w:val="it-IT"/>
        </w:rPr>
        <w:t>Declarația de constitu</w:t>
      </w:r>
      <w:r w:rsidR="00DD000B">
        <w:rPr>
          <w:rFonts w:ascii="Cambria" w:hAnsi="Cambria"/>
          <w:bCs/>
          <w:iCs/>
          <w:lang w:val="it-IT"/>
        </w:rPr>
        <w:t>i</w:t>
      </w:r>
      <w:r w:rsidRPr="00C511DB">
        <w:rPr>
          <w:rFonts w:ascii="Cambria" w:hAnsi="Cambria"/>
          <w:bCs/>
          <w:iCs/>
          <w:lang w:val="it-IT"/>
        </w:rPr>
        <w:t>re a Gospodăriei Țărănești</w:t>
      </w:r>
      <w:r>
        <w:rPr>
          <w:rFonts w:ascii="Cambria" w:hAnsi="Cambria"/>
          <w:bCs/>
          <w:iCs/>
          <w:lang w:val="it-IT"/>
        </w:rPr>
        <w:t>;</w:t>
      </w:r>
    </w:p>
    <w:p w:rsidR="00C511DB" w:rsidRPr="00C511DB" w:rsidRDefault="00C511DB" w:rsidP="00712687">
      <w:pPr>
        <w:numPr>
          <w:ilvl w:val="0"/>
          <w:numId w:val="34"/>
        </w:numPr>
        <w:spacing w:before="120" w:after="120"/>
        <w:jc w:val="both"/>
        <w:rPr>
          <w:rFonts w:ascii="Cambria" w:hAnsi="Cambria"/>
          <w:bCs/>
          <w:iCs/>
          <w:lang w:val="ro-RO"/>
        </w:rPr>
      </w:pPr>
      <w:r w:rsidRPr="00C511DB">
        <w:rPr>
          <w:rFonts w:ascii="Cambria" w:hAnsi="Cambria"/>
          <w:bCs/>
          <w:iCs/>
          <w:lang w:val="it-IT"/>
        </w:rPr>
        <w:t>Fișa de înregistrare a Gospodăriei Țărănești</w:t>
      </w:r>
      <w:r>
        <w:rPr>
          <w:rFonts w:ascii="Cambria" w:hAnsi="Cambria"/>
          <w:bCs/>
          <w:iCs/>
          <w:lang w:val="it-IT"/>
        </w:rPr>
        <w:t>;</w:t>
      </w:r>
    </w:p>
    <w:p w:rsidR="00C511DB" w:rsidRPr="00C511DB" w:rsidRDefault="00C511DB" w:rsidP="00712687">
      <w:pPr>
        <w:numPr>
          <w:ilvl w:val="0"/>
          <w:numId w:val="34"/>
        </w:numPr>
        <w:spacing w:before="120" w:after="120"/>
        <w:jc w:val="both"/>
        <w:rPr>
          <w:rFonts w:ascii="Cambria" w:hAnsi="Cambria"/>
          <w:bCs/>
          <w:iCs/>
          <w:lang w:val="ro-RO"/>
        </w:rPr>
      </w:pPr>
      <w:r w:rsidRPr="00C511DB">
        <w:rPr>
          <w:rFonts w:ascii="Cambria" w:hAnsi="Cambria"/>
          <w:bCs/>
          <w:iCs/>
          <w:lang w:val="it-IT"/>
        </w:rPr>
        <w:t>Extras de la OTC  pentru terenurile agricole proprii</w:t>
      </w:r>
      <w:r>
        <w:rPr>
          <w:rFonts w:ascii="Cambria" w:hAnsi="Cambria"/>
          <w:bCs/>
          <w:iCs/>
          <w:lang w:val="it-IT"/>
        </w:rPr>
        <w:t>;</w:t>
      </w:r>
    </w:p>
    <w:p w:rsidR="00C511DB" w:rsidRPr="00767E50" w:rsidRDefault="007276DE" w:rsidP="00712687">
      <w:pPr>
        <w:numPr>
          <w:ilvl w:val="0"/>
          <w:numId w:val="34"/>
        </w:numPr>
        <w:spacing w:before="120" w:after="120"/>
        <w:jc w:val="both"/>
        <w:rPr>
          <w:rFonts w:ascii="Cambria" w:hAnsi="Cambria"/>
          <w:bCs/>
          <w:iCs/>
          <w:lang w:val="ro-RO"/>
        </w:rPr>
      </w:pPr>
      <w:r w:rsidRPr="007276DE">
        <w:rPr>
          <w:rFonts w:ascii="Cambria" w:hAnsi="Cambria"/>
          <w:bCs/>
          <w:iCs/>
          <w:lang w:val="fr-FR"/>
        </w:rPr>
        <w:t>Certificat de la primărie ce confirmă suprafața terenurilor agricole arendate cu indicarea obligatorie a numerelor cadastrale, numărul și data înregistrării contractului;</w:t>
      </w:r>
    </w:p>
    <w:p w:rsidR="00EB1635" w:rsidRPr="00767E50" w:rsidRDefault="00EB1635" w:rsidP="00D30548">
      <w:pPr>
        <w:numPr>
          <w:ilvl w:val="0"/>
          <w:numId w:val="34"/>
        </w:numPr>
        <w:spacing w:before="120" w:after="120"/>
        <w:jc w:val="both"/>
        <w:rPr>
          <w:rFonts w:ascii="Cambria" w:hAnsi="Cambria"/>
          <w:bCs/>
          <w:iCs/>
          <w:lang w:val="ro-RO"/>
        </w:rPr>
      </w:pPr>
      <w:r w:rsidRPr="00767E50">
        <w:rPr>
          <w:rFonts w:ascii="Cambria" w:hAnsi="Cambria"/>
          <w:bCs/>
          <w:iCs/>
          <w:lang w:val="ro-RO"/>
        </w:rPr>
        <w:t xml:space="preserve">Declaraţia pe propria răspundere privind veridicitatea datelor și a documentelor prezentate, inclusiv angajamentul de a nu înstrăina sub nici o formă investiţia supusă grantului post-investițional conform perioadelor de timp specificate în prezentul manual, de 3 ani consecutivi, dar şi angajamentul de a respecta cerinţele şi standardele de mediu la implementarea proiectului (Anexa 2); </w:t>
      </w:r>
    </w:p>
    <w:p w:rsidR="00EB1635" w:rsidRDefault="00EB1635" w:rsidP="00D30548">
      <w:pPr>
        <w:numPr>
          <w:ilvl w:val="0"/>
          <w:numId w:val="34"/>
        </w:numPr>
        <w:spacing w:before="120" w:after="120"/>
        <w:jc w:val="both"/>
        <w:rPr>
          <w:rFonts w:ascii="Cambria" w:hAnsi="Cambria"/>
          <w:bCs/>
          <w:iCs/>
          <w:lang w:val="ro-RO"/>
        </w:rPr>
      </w:pPr>
      <w:r w:rsidRPr="00767E50">
        <w:rPr>
          <w:rFonts w:ascii="Cambria" w:hAnsi="Cambria"/>
          <w:bCs/>
          <w:iCs/>
          <w:lang w:val="ro-RO"/>
        </w:rPr>
        <w:t xml:space="preserve">Copia raportului financiar pe anul precedent celui de gestiune; </w:t>
      </w:r>
    </w:p>
    <w:p w:rsidR="00C511DB" w:rsidRDefault="00C511DB" w:rsidP="00C511DB">
      <w:pPr>
        <w:numPr>
          <w:ilvl w:val="0"/>
          <w:numId w:val="34"/>
        </w:numPr>
        <w:spacing w:before="120" w:after="120"/>
        <w:ind w:left="993" w:hanging="633"/>
        <w:jc w:val="both"/>
        <w:rPr>
          <w:rFonts w:ascii="Cambria" w:hAnsi="Cambria"/>
          <w:bCs/>
          <w:iCs/>
          <w:lang w:val="ro-RO"/>
        </w:rPr>
      </w:pPr>
      <w:r>
        <w:rPr>
          <w:rFonts w:ascii="Cambria" w:hAnsi="Cambria"/>
          <w:bCs/>
          <w:iCs/>
          <w:lang w:val="ro-RO"/>
        </w:rPr>
        <w:t>C</w:t>
      </w:r>
      <w:r w:rsidRPr="00767E50">
        <w:rPr>
          <w:rFonts w:ascii="Cambria" w:hAnsi="Cambria"/>
          <w:bCs/>
          <w:iCs/>
          <w:lang w:val="ro-RO"/>
        </w:rPr>
        <w:t>opia declaraţiei pe venit pentru gospodăriile ţărăneşti</w:t>
      </w:r>
    </w:p>
    <w:p w:rsidR="00C511DB" w:rsidRDefault="00C511DB" w:rsidP="00C511DB">
      <w:pPr>
        <w:numPr>
          <w:ilvl w:val="0"/>
          <w:numId w:val="34"/>
        </w:numPr>
        <w:spacing w:before="120" w:after="120"/>
        <w:ind w:left="993" w:hanging="633"/>
        <w:jc w:val="both"/>
        <w:rPr>
          <w:rFonts w:ascii="Cambria" w:hAnsi="Cambria"/>
          <w:bCs/>
          <w:iCs/>
          <w:lang w:val="ro-RO"/>
        </w:rPr>
      </w:pPr>
      <w:r w:rsidRPr="00C511DB">
        <w:rPr>
          <w:rFonts w:ascii="Cambria" w:hAnsi="Cambria"/>
          <w:bCs/>
          <w:iCs/>
          <w:lang w:val="ro-RO"/>
        </w:rPr>
        <w:t>Certificatul eliberat de banca comercială, în care va fi indicat numărul contului în lei moldovenești</w:t>
      </w:r>
    </w:p>
    <w:p w:rsidR="00C511DB" w:rsidRPr="00767E50" w:rsidRDefault="00C511DB" w:rsidP="00C511DB">
      <w:pPr>
        <w:numPr>
          <w:ilvl w:val="0"/>
          <w:numId w:val="34"/>
        </w:numPr>
        <w:spacing w:before="120" w:after="120"/>
        <w:ind w:left="993" w:hanging="633"/>
        <w:jc w:val="both"/>
        <w:rPr>
          <w:rFonts w:ascii="Cambria" w:hAnsi="Cambria"/>
          <w:bCs/>
          <w:iCs/>
          <w:lang w:val="ro-RO"/>
        </w:rPr>
      </w:pPr>
      <w:r w:rsidRPr="00767E50">
        <w:rPr>
          <w:rFonts w:ascii="Cambria" w:hAnsi="Cambria"/>
          <w:bCs/>
          <w:iCs/>
          <w:lang w:val="ro-RO"/>
        </w:rPr>
        <w:t>Certificatul privind lipsa sau existenţa restanţelor faţă de bugetul public naţional</w:t>
      </w:r>
      <w:r w:rsidR="00DD000B">
        <w:rPr>
          <w:rFonts w:ascii="Cambria" w:hAnsi="Cambria"/>
          <w:bCs/>
          <w:iCs/>
          <w:lang w:val="ro-RO"/>
        </w:rPr>
        <w:t xml:space="preserve"> sau local</w:t>
      </w:r>
      <w:r w:rsidRPr="00767E50">
        <w:rPr>
          <w:rFonts w:ascii="Cambria" w:hAnsi="Cambria"/>
          <w:bCs/>
          <w:iCs/>
          <w:lang w:val="ro-RO"/>
        </w:rPr>
        <w:t xml:space="preserve">, eliberat de inspectoratele fiscale teritoriale, sau după caz, copia acordului de reeşalonare a datoriilor, încheiat în modul stabilit; </w:t>
      </w:r>
    </w:p>
    <w:p w:rsidR="00EB1635" w:rsidRPr="00767E50" w:rsidRDefault="00EB1635" w:rsidP="00C511DB">
      <w:pPr>
        <w:numPr>
          <w:ilvl w:val="0"/>
          <w:numId w:val="34"/>
        </w:numPr>
        <w:ind w:left="993" w:hanging="633"/>
        <w:contextualSpacing/>
        <w:jc w:val="both"/>
        <w:rPr>
          <w:rFonts w:ascii="Cambria" w:hAnsi="Cambria"/>
          <w:bCs/>
          <w:iCs/>
          <w:lang w:val="ro-RO"/>
        </w:rPr>
      </w:pPr>
      <w:r w:rsidRPr="00767E50">
        <w:rPr>
          <w:rFonts w:ascii="Cambria" w:hAnsi="Cambria"/>
          <w:lang w:val="ro-RO"/>
        </w:rPr>
        <w:t>Formularele de evaluare de mediu conform categoriei şi specificului sub-proiectului</w:t>
      </w:r>
      <w:r w:rsidRPr="00767E50">
        <w:rPr>
          <w:rFonts w:ascii="Cambria" w:hAnsi="Cambria"/>
          <w:b/>
          <w:lang w:val="ro-RO"/>
        </w:rPr>
        <w:t xml:space="preserve">; </w:t>
      </w:r>
      <w:r w:rsidRPr="00767E50">
        <w:rPr>
          <w:rFonts w:ascii="Cambria" w:hAnsi="Cambria"/>
          <w:lang w:val="ro-RO"/>
        </w:rPr>
        <w:t>(Anexa 3);</w:t>
      </w:r>
    </w:p>
    <w:p w:rsidR="00E405F3" w:rsidRDefault="00E405F3" w:rsidP="00E405F3">
      <w:pPr>
        <w:spacing w:before="120" w:after="120"/>
        <w:ind w:left="360"/>
        <w:jc w:val="both"/>
        <w:rPr>
          <w:rFonts w:ascii="Cambria" w:hAnsi="Cambria"/>
          <w:bCs/>
          <w:iCs/>
          <w:lang w:val="ro-RO"/>
        </w:rPr>
      </w:pPr>
    </w:p>
    <w:p w:rsidR="00E405F3" w:rsidRPr="00FF7FF2" w:rsidRDefault="00E405F3" w:rsidP="00E405F3">
      <w:pPr>
        <w:spacing w:before="120" w:after="120"/>
        <w:ind w:left="360"/>
        <w:jc w:val="both"/>
        <w:rPr>
          <w:rFonts w:ascii="Cambria" w:hAnsi="Cambria"/>
          <w:b/>
          <w:bCs/>
          <w:iCs/>
          <w:lang w:val="ro-RO"/>
        </w:rPr>
      </w:pPr>
      <w:r w:rsidRPr="00FF7FF2">
        <w:rPr>
          <w:rFonts w:ascii="Cambria" w:hAnsi="Cambria"/>
          <w:b/>
          <w:bCs/>
          <w:iCs/>
          <w:lang w:val="ro-RO"/>
        </w:rPr>
        <w:t>Pentru tehnica, utilajul agricol destinat practicilor de conservare a terenurilor:</w:t>
      </w:r>
    </w:p>
    <w:p w:rsidR="00E405F3" w:rsidRDefault="00E405F3" w:rsidP="00E405F3">
      <w:pPr>
        <w:numPr>
          <w:ilvl w:val="0"/>
          <w:numId w:val="34"/>
        </w:numPr>
        <w:ind w:left="993" w:hanging="633"/>
        <w:contextualSpacing/>
        <w:jc w:val="both"/>
        <w:rPr>
          <w:rFonts w:ascii="Cambria" w:hAnsi="Cambria"/>
          <w:bCs/>
          <w:iCs/>
          <w:lang w:val="ro-RO"/>
        </w:rPr>
      </w:pPr>
      <w:r>
        <w:rPr>
          <w:rFonts w:ascii="Cambria" w:hAnsi="Cambria"/>
          <w:bCs/>
          <w:iCs/>
          <w:lang w:val="ro-RO"/>
        </w:rPr>
        <w:t>C</w:t>
      </w:r>
      <w:r w:rsidRPr="00767E50">
        <w:rPr>
          <w:rFonts w:ascii="Cambria" w:hAnsi="Cambria"/>
          <w:bCs/>
          <w:iCs/>
          <w:lang w:val="ro-RO"/>
        </w:rPr>
        <w:t>opia facturilor fiscale, de expediţie</w:t>
      </w:r>
    </w:p>
    <w:p w:rsidR="00E405F3" w:rsidRDefault="00E405F3" w:rsidP="00E405F3">
      <w:pPr>
        <w:numPr>
          <w:ilvl w:val="0"/>
          <w:numId w:val="34"/>
        </w:numPr>
        <w:ind w:left="993" w:hanging="633"/>
        <w:contextualSpacing/>
        <w:jc w:val="both"/>
        <w:rPr>
          <w:rFonts w:ascii="Cambria" w:hAnsi="Cambria"/>
          <w:bCs/>
          <w:iCs/>
          <w:lang w:val="ro-RO"/>
        </w:rPr>
      </w:pPr>
      <w:r>
        <w:rPr>
          <w:rFonts w:ascii="Cambria" w:hAnsi="Cambria"/>
          <w:bCs/>
          <w:iCs/>
          <w:lang w:val="ro-RO"/>
        </w:rPr>
        <w:t>Copia</w:t>
      </w:r>
      <w:r w:rsidRPr="00767E50">
        <w:rPr>
          <w:rFonts w:ascii="Cambria" w:hAnsi="Cambria"/>
          <w:bCs/>
          <w:iCs/>
          <w:lang w:val="ro-RO"/>
        </w:rPr>
        <w:t xml:space="preserve"> declaraţiilor vamale de import şi a invoice-urilor (facturi fiscale externe)</w:t>
      </w:r>
    </w:p>
    <w:p w:rsidR="00E405F3" w:rsidRDefault="00E405F3" w:rsidP="00E405F3">
      <w:pPr>
        <w:numPr>
          <w:ilvl w:val="0"/>
          <w:numId w:val="34"/>
        </w:numPr>
        <w:ind w:left="993" w:hanging="633"/>
        <w:contextualSpacing/>
        <w:jc w:val="both"/>
        <w:rPr>
          <w:rFonts w:ascii="Cambria" w:hAnsi="Cambria"/>
          <w:bCs/>
          <w:iCs/>
          <w:lang w:val="ro-RO"/>
        </w:rPr>
      </w:pPr>
      <w:r>
        <w:rPr>
          <w:rFonts w:ascii="Cambria" w:hAnsi="Cambria"/>
          <w:bCs/>
          <w:iCs/>
          <w:lang w:val="ro-RO"/>
        </w:rPr>
        <w:t>Copia c</w:t>
      </w:r>
      <w:r w:rsidRPr="00767E50">
        <w:rPr>
          <w:rFonts w:ascii="Cambria" w:hAnsi="Cambria"/>
          <w:bCs/>
          <w:iCs/>
          <w:lang w:val="ro-RO"/>
        </w:rPr>
        <w:t>ontractul</w:t>
      </w:r>
      <w:r>
        <w:rPr>
          <w:rFonts w:ascii="Cambria" w:hAnsi="Cambria"/>
          <w:bCs/>
          <w:iCs/>
          <w:lang w:val="ro-RO"/>
        </w:rPr>
        <w:t>ui</w:t>
      </w:r>
      <w:r w:rsidRPr="00767E50">
        <w:rPr>
          <w:rFonts w:ascii="Cambria" w:hAnsi="Cambria"/>
          <w:bCs/>
          <w:iCs/>
          <w:lang w:val="ro-RO"/>
        </w:rPr>
        <w:t xml:space="preserve"> privind achiziţionarea tehnicii</w:t>
      </w:r>
      <w:r w:rsidR="008E7084">
        <w:rPr>
          <w:rFonts w:ascii="Cambria" w:hAnsi="Cambria"/>
          <w:bCs/>
          <w:iCs/>
          <w:lang w:val="ro-RO"/>
        </w:rPr>
        <w:t xml:space="preserve"> (</w:t>
      </w:r>
      <w:r w:rsidR="00DD000B">
        <w:rPr>
          <w:rFonts w:ascii="Cambria" w:hAnsi="Cambria"/>
          <w:bCs/>
          <w:iCs/>
          <w:lang w:val="ro-RO"/>
        </w:rPr>
        <w:t xml:space="preserve">anul de producere </w:t>
      </w:r>
      <w:r w:rsidR="008E7084">
        <w:rPr>
          <w:rFonts w:ascii="Cambria" w:hAnsi="Cambria"/>
          <w:bCs/>
          <w:iCs/>
          <w:lang w:val="ro-RO"/>
        </w:rPr>
        <w:t xml:space="preserve"> 2012)</w:t>
      </w:r>
      <w:r w:rsidRPr="00767E50">
        <w:rPr>
          <w:rFonts w:ascii="Cambria" w:hAnsi="Cambria"/>
          <w:bCs/>
          <w:iCs/>
          <w:lang w:val="ro-RO"/>
        </w:rPr>
        <w:t>, documentele confirmative de la Unitatea de implementare şi administrare al Proiectului creşterii producţiei alimentare 2 KR</w:t>
      </w:r>
      <w:r>
        <w:rPr>
          <w:rFonts w:ascii="Cambria" w:hAnsi="Cambria"/>
          <w:bCs/>
          <w:iCs/>
          <w:lang w:val="ro-RO"/>
        </w:rPr>
        <w:t xml:space="preserve">. </w:t>
      </w:r>
      <w:r w:rsidRPr="00E405F3">
        <w:rPr>
          <w:rFonts w:ascii="Cambria" w:hAnsi="Cambria"/>
          <w:bCs/>
          <w:iCs/>
          <w:lang w:val="ro-RO"/>
        </w:rPr>
        <w:t>În cazul achiziționării tehnicii de la 2 KR va fi acceptată tehnica achitată integral după 1 noiembrie 2013)</w:t>
      </w:r>
      <w:r w:rsidRPr="00E405F3">
        <w:rPr>
          <w:rFonts w:ascii="Cambria" w:hAnsi="Cambria"/>
          <w:bCs/>
          <w:iCs/>
          <w:u w:val="single"/>
          <w:lang w:val="ro-RO"/>
        </w:rPr>
        <w:t xml:space="preserve"> (după caz)</w:t>
      </w:r>
      <w:r w:rsidRPr="00767E50">
        <w:rPr>
          <w:rFonts w:ascii="Cambria" w:hAnsi="Cambria"/>
          <w:bCs/>
          <w:iCs/>
          <w:lang w:val="ro-RO"/>
        </w:rPr>
        <w:t>;</w:t>
      </w:r>
    </w:p>
    <w:p w:rsidR="00EB1635" w:rsidRPr="00767E50" w:rsidRDefault="00EB1635" w:rsidP="00C511DB">
      <w:pPr>
        <w:numPr>
          <w:ilvl w:val="0"/>
          <w:numId w:val="34"/>
        </w:numPr>
        <w:spacing w:before="120" w:after="120"/>
        <w:ind w:left="993" w:hanging="633"/>
        <w:jc w:val="both"/>
        <w:rPr>
          <w:rFonts w:ascii="Cambria" w:hAnsi="Cambria"/>
          <w:bCs/>
          <w:iCs/>
          <w:lang w:val="ro-RO"/>
        </w:rPr>
      </w:pPr>
      <w:r w:rsidRPr="00767E50">
        <w:rPr>
          <w:rFonts w:ascii="Cambria" w:hAnsi="Cambria"/>
          <w:bCs/>
          <w:iCs/>
          <w:lang w:val="ro-RO"/>
        </w:rPr>
        <w:t>Copia certificatului de înmatriculare sau cel provizoriu al tehnicii agricole</w:t>
      </w:r>
      <w:r w:rsidR="00E405F3">
        <w:rPr>
          <w:rFonts w:ascii="Cambria" w:hAnsi="Cambria"/>
          <w:bCs/>
          <w:iCs/>
          <w:lang w:val="ro-RO"/>
        </w:rPr>
        <w:t xml:space="preserve"> şi/sau </w:t>
      </w:r>
      <w:r w:rsidRPr="00767E50">
        <w:rPr>
          <w:rFonts w:ascii="Cambria" w:hAnsi="Cambria"/>
          <w:bCs/>
          <w:iCs/>
          <w:lang w:val="ro-RO"/>
        </w:rPr>
        <w:t xml:space="preserve">a maşinilor agricole </w:t>
      </w:r>
      <w:r w:rsidR="00E405F3">
        <w:rPr>
          <w:rFonts w:ascii="Cambria" w:hAnsi="Cambria"/>
          <w:bCs/>
          <w:iCs/>
          <w:lang w:val="ro-RO"/>
        </w:rPr>
        <w:t>şi</w:t>
      </w:r>
      <w:r w:rsidRPr="00767E50">
        <w:rPr>
          <w:rFonts w:ascii="Cambria" w:hAnsi="Cambria"/>
          <w:bCs/>
          <w:iCs/>
          <w:lang w:val="ro-RO"/>
        </w:rPr>
        <w:t xml:space="preserve"> echipamente</w:t>
      </w:r>
      <w:r w:rsidR="00F45BCD">
        <w:rPr>
          <w:rFonts w:ascii="Cambria" w:hAnsi="Cambria"/>
          <w:bCs/>
          <w:iCs/>
          <w:lang w:val="ro-RO"/>
        </w:rPr>
        <w:t xml:space="preserve"> </w:t>
      </w:r>
      <w:r w:rsidR="00F45BCD" w:rsidRPr="00F45BCD">
        <w:rPr>
          <w:rFonts w:ascii="Cambria" w:hAnsi="Cambria"/>
          <w:bCs/>
          <w:iCs/>
          <w:lang w:val="ro-RO"/>
        </w:rPr>
        <w:t xml:space="preserve">sau </w:t>
      </w:r>
      <w:r w:rsidR="00F45BCD" w:rsidRPr="00F45BCD">
        <w:rPr>
          <w:rFonts w:ascii="Cambria" w:hAnsi="Cambria"/>
          <w:bCs/>
          <w:iCs/>
          <w:u w:val="single"/>
          <w:lang w:val="ro-RO"/>
        </w:rPr>
        <w:t>pașaportul tehnic</w:t>
      </w:r>
      <w:r w:rsidR="00F45BCD" w:rsidRPr="00F45BCD">
        <w:rPr>
          <w:rFonts w:ascii="Cambria" w:hAnsi="Cambria"/>
          <w:bCs/>
          <w:iCs/>
          <w:lang w:val="ro-RO"/>
        </w:rPr>
        <w:t xml:space="preserve"> pentru utilajele achiziționate, care nu sunt supuse înmatriculării</w:t>
      </w:r>
      <w:r w:rsidRPr="00767E50">
        <w:rPr>
          <w:rFonts w:ascii="Cambria" w:hAnsi="Cambria"/>
          <w:bCs/>
          <w:iCs/>
          <w:lang w:val="ro-RO"/>
        </w:rPr>
        <w:t>;</w:t>
      </w:r>
    </w:p>
    <w:p w:rsidR="00EB1635" w:rsidRDefault="00EB1635" w:rsidP="00C511DB">
      <w:pPr>
        <w:numPr>
          <w:ilvl w:val="0"/>
          <w:numId w:val="34"/>
        </w:numPr>
        <w:spacing w:before="120" w:after="120"/>
        <w:ind w:left="993" w:hanging="633"/>
        <w:jc w:val="both"/>
        <w:rPr>
          <w:rFonts w:ascii="Cambria" w:hAnsi="Cambria"/>
          <w:bCs/>
          <w:iCs/>
          <w:lang w:val="ro-RO"/>
        </w:rPr>
      </w:pPr>
      <w:r w:rsidRPr="00767E50">
        <w:rPr>
          <w:rFonts w:ascii="Cambria" w:hAnsi="Cambria"/>
          <w:bCs/>
          <w:iCs/>
          <w:lang w:val="ro-RO"/>
        </w:rPr>
        <w:t>Copia ordinului de plată privind achitarea costului tehnicii, utilajului, echipamentului şi instalaţiilor specificate în prezentul manual de alocare a granturilor sau copia ordinului de achitare a primei tranșe în cazul tehnicii procurate din sursele 2 KR.</w:t>
      </w:r>
    </w:p>
    <w:p w:rsidR="00EB1635" w:rsidRPr="00E405F3" w:rsidRDefault="00EB1635" w:rsidP="00E405F3">
      <w:pPr>
        <w:spacing w:before="120" w:after="120"/>
        <w:ind w:left="426" w:hanging="66"/>
        <w:jc w:val="both"/>
        <w:rPr>
          <w:rFonts w:ascii="Cambria" w:hAnsi="Cambria"/>
          <w:b/>
          <w:bCs/>
          <w:iCs/>
          <w:u w:val="single"/>
          <w:lang w:val="ro-RO"/>
        </w:rPr>
      </w:pPr>
      <w:r w:rsidRPr="00E405F3">
        <w:rPr>
          <w:rFonts w:ascii="Cambria" w:hAnsi="Cambria"/>
          <w:b/>
          <w:bCs/>
          <w:iCs/>
          <w:u w:val="single"/>
          <w:lang w:val="ro-RO"/>
        </w:rPr>
        <w:t xml:space="preserve">Acte suplimentare pentru investițiile în alte practici agricole de management durabil al terenurilor: </w:t>
      </w:r>
    </w:p>
    <w:p w:rsidR="00EB1635" w:rsidRPr="00767E50" w:rsidRDefault="00EB1635" w:rsidP="00C511DB">
      <w:pPr>
        <w:pStyle w:val="ListParagraph"/>
        <w:numPr>
          <w:ilvl w:val="0"/>
          <w:numId w:val="34"/>
        </w:numPr>
        <w:ind w:left="993" w:hanging="633"/>
        <w:jc w:val="both"/>
        <w:rPr>
          <w:rFonts w:ascii="Cambria" w:hAnsi="Cambria"/>
          <w:bCs/>
          <w:iCs/>
          <w:lang w:val="ro-RO"/>
        </w:rPr>
      </w:pPr>
      <w:r w:rsidRPr="00767E50">
        <w:rPr>
          <w:rFonts w:ascii="Cambria" w:hAnsi="Cambria"/>
          <w:bCs/>
          <w:iCs/>
          <w:lang w:val="ro-RO"/>
        </w:rPr>
        <w:t xml:space="preserve"> Chestionarul privind caracteristica beneficiarilor, modul de organizare, tehnologiile aplicate şi practicile existente de </w:t>
      </w:r>
      <w:r w:rsidRPr="00C8421A">
        <w:rPr>
          <w:rFonts w:ascii="Cambria" w:hAnsi="Cambria"/>
          <w:bCs/>
          <w:iCs/>
          <w:lang w:val="ro-RO"/>
        </w:rPr>
        <w:t>management durabil al terenurilor (Anexa 4)</w:t>
      </w:r>
    </w:p>
    <w:p w:rsidR="00E405F3" w:rsidRDefault="00EB1635" w:rsidP="00C511DB">
      <w:pPr>
        <w:pStyle w:val="ListParagraph"/>
        <w:numPr>
          <w:ilvl w:val="0"/>
          <w:numId w:val="34"/>
        </w:numPr>
        <w:ind w:left="993" w:hanging="633"/>
        <w:jc w:val="both"/>
        <w:rPr>
          <w:rFonts w:ascii="Cambria" w:hAnsi="Cambria"/>
          <w:bCs/>
          <w:iCs/>
          <w:lang w:val="ro-RO"/>
        </w:rPr>
      </w:pPr>
      <w:r w:rsidRPr="00767E50">
        <w:rPr>
          <w:rFonts w:ascii="Cambria" w:hAnsi="Cambria"/>
          <w:bCs/>
          <w:iCs/>
          <w:lang w:val="ro-RO"/>
        </w:rPr>
        <w:t>Raportul de evaluare a practicilor aplicate conform normativelor naționale întocmit de specialistul în practici agro-silvice</w:t>
      </w:r>
    </w:p>
    <w:p w:rsidR="00E405F3" w:rsidRPr="00E405F3" w:rsidRDefault="00EB1635" w:rsidP="00E405F3">
      <w:pPr>
        <w:spacing w:before="120" w:after="120"/>
        <w:ind w:left="426" w:hanging="66"/>
        <w:jc w:val="both"/>
        <w:rPr>
          <w:rFonts w:ascii="Cambria" w:hAnsi="Cambria"/>
          <w:b/>
          <w:bCs/>
          <w:iCs/>
          <w:u w:val="single"/>
          <w:lang w:val="ro-RO"/>
        </w:rPr>
      </w:pPr>
      <w:r w:rsidRPr="00E405F3">
        <w:rPr>
          <w:rFonts w:ascii="Cambria" w:hAnsi="Cambria"/>
          <w:b/>
          <w:bCs/>
          <w:iCs/>
          <w:u w:val="single"/>
          <w:lang w:val="ro-RO"/>
        </w:rPr>
        <w:lastRenderedPageBreak/>
        <w:t>Copii ale documentelor justificative care confirmă efectuarea cheltuielilor pentru practicile aplicate</w:t>
      </w:r>
    </w:p>
    <w:p w:rsidR="00FF7FF2" w:rsidRDefault="00EB1635" w:rsidP="00C511DB">
      <w:pPr>
        <w:pStyle w:val="ListParagraph"/>
        <w:numPr>
          <w:ilvl w:val="0"/>
          <w:numId w:val="34"/>
        </w:numPr>
        <w:ind w:left="993" w:hanging="633"/>
        <w:jc w:val="both"/>
        <w:rPr>
          <w:rFonts w:ascii="Cambria" w:hAnsi="Cambria"/>
          <w:bCs/>
          <w:iCs/>
          <w:lang w:val="ro-RO"/>
        </w:rPr>
      </w:pPr>
      <w:r w:rsidRPr="00767E50">
        <w:rPr>
          <w:rFonts w:ascii="Cambria" w:hAnsi="Cambria"/>
          <w:bCs/>
          <w:iCs/>
          <w:lang w:val="ro-RO"/>
        </w:rPr>
        <w:t xml:space="preserve"> </w:t>
      </w:r>
      <w:r w:rsidR="00FF7FF2">
        <w:rPr>
          <w:rFonts w:ascii="Cambria" w:hAnsi="Cambria"/>
          <w:bCs/>
          <w:iCs/>
          <w:lang w:val="ro-RO"/>
        </w:rPr>
        <w:t>C</w:t>
      </w:r>
      <w:r w:rsidRPr="00767E50">
        <w:rPr>
          <w:rFonts w:ascii="Cambria" w:hAnsi="Cambria"/>
          <w:bCs/>
          <w:iCs/>
          <w:lang w:val="ro-RO"/>
        </w:rPr>
        <w:t>opi</w:t>
      </w:r>
      <w:r w:rsidR="00FF7FF2">
        <w:rPr>
          <w:rFonts w:ascii="Cambria" w:hAnsi="Cambria"/>
          <w:bCs/>
          <w:iCs/>
          <w:lang w:val="ro-RO"/>
        </w:rPr>
        <w:t>ile</w:t>
      </w:r>
      <w:r w:rsidRPr="00767E50">
        <w:rPr>
          <w:rFonts w:ascii="Cambria" w:hAnsi="Cambria"/>
          <w:bCs/>
          <w:iCs/>
          <w:lang w:val="ro-RO"/>
        </w:rPr>
        <w:t xml:space="preserve"> ordinelor de plată</w:t>
      </w:r>
      <w:r w:rsidR="00FF7FF2">
        <w:rPr>
          <w:rFonts w:ascii="Cambria" w:hAnsi="Cambria"/>
          <w:bCs/>
          <w:iCs/>
          <w:lang w:val="ro-RO"/>
        </w:rPr>
        <w:t>;</w:t>
      </w:r>
    </w:p>
    <w:p w:rsidR="00FF7FF2" w:rsidRDefault="00FF7FF2" w:rsidP="00C511DB">
      <w:pPr>
        <w:pStyle w:val="ListParagraph"/>
        <w:numPr>
          <w:ilvl w:val="0"/>
          <w:numId w:val="34"/>
        </w:numPr>
        <w:ind w:left="993" w:hanging="633"/>
        <w:jc w:val="both"/>
        <w:rPr>
          <w:rFonts w:ascii="Cambria" w:hAnsi="Cambria"/>
          <w:bCs/>
          <w:iCs/>
          <w:lang w:val="ro-RO"/>
        </w:rPr>
      </w:pPr>
      <w:r>
        <w:rPr>
          <w:rFonts w:ascii="Cambria" w:hAnsi="Cambria"/>
          <w:bCs/>
          <w:iCs/>
          <w:lang w:val="ro-RO"/>
        </w:rPr>
        <w:t>Copiile</w:t>
      </w:r>
      <w:r w:rsidRPr="00767E50">
        <w:rPr>
          <w:rFonts w:ascii="Cambria" w:hAnsi="Cambria"/>
          <w:bCs/>
          <w:iCs/>
          <w:lang w:val="ro-RO"/>
        </w:rPr>
        <w:t xml:space="preserve"> </w:t>
      </w:r>
      <w:r w:rsidR="00EB1635" w:rsidRPr="00767E50">
        <w:rPr>
          <w:rFonts w:ascii="Cambria" w:hAnsi="Cambria"/>
          <w:bCs/>
          <w:iCs/>
          <w:lang w:val="ro-RO"/>
        </w:rPr>
        <w:t>facturilor fiscale</w:t>
      </w:r>
      <w:r>
        <w:rPr>
          <w:rFonts w:ascii="Cambria" w:hAnsi="Cambria"/>
          <w:bCs/>
          <w:iCs/>
          <w:lang w:val="ro-RO"/>
        </w:rPr>
        <w:t>/</w:t>
      </w:r>
      <w:r w:rsidR="00EB1635" w:rsidRPr="00767E50">
        <w:rPr>
          <w:rFonts w:ascii="Cambria" w:hAnsi="Cambria"/>
          <w:bCs/>
          <w:iCs/>
          <w:lang w:val="ro-RO"/>
        </w:rPr>
        <w:t>de expediţie</w:t>
      </w:r>
      <w:r>
        <w:rPr>
          <w:rFonts w:ascii="Cambria" w:hAnsi="Cambria"/>
          <w:bCs/>
          <w:iCs/>
          <w:lang w:val="ro-RO"/>
        </w:rPr>
        <w:t>;</w:t>
      </w:r>
    </w:p>
    <w:p w:rsidR="00EB1635" w:rsidRPr="00767E50" w:rsidRDefault="00FF7FF2" w:rsidP="00C511DB">
      <w:pPr>
        <w:pStyle w:val="ListParagraph"/>
        <w:numPr>
          <w:ilvl w:val="0"/>
          <w:numId w:val="34"/>
        </w:numPr>
        <w:ind w:left="993" w:hanging="633"/>
        <w:jc w:val="both"/>
        <w:rPr>
          <w:rFonts w:ascii="Cambria" w:hAnsi="Cambria"/>
          <w:bCs/>
          <w:iCs/>
          <w:lang w:val="ro-RO"/>
        </w:rPr>
      </w:pPr>
      <w:r>
        <w:rPr>
          <w:rFonts w:ascii="Cambria" w:hAnsi="Cambria"/>
          <w:bCs/>
          <w:iCs/>
          <w:lang w:val="ro-RO"/>
        </w:rPr>
        <w:t xml:space="preserve">Copiile </w:t>
      </w:r>
      <w:r w:rsidR="00EB1635" w:rsidRPr="00767E50">
        <w:rPr>
          <w:rFonts w:ascii="Cambria" w:hAnsi="Cambria"/>
          <w:bCs/>
          <w:iCs/>
          <w:lang w:val="ro-RO"/>
        </w:rPr>
        <w:t>declaraţiilor vamale şi a invoice-urilor aferente</w:t>
      </w:r>
      <w:r>
        <w:rPr>
          <w:rFonts w:ascii="Cambria" w:hAnsi="Cambria"/>
          <w:bCs/>
          <w:iCs/>
          <w:lang w:val="ro-RO"/>
        </w:rPr>
        <w:t xml:space="preserve"> (după caz</w:t>
      </w:r>
      <w:r w:rsidR="00EB1635" w:rsidRPr="00767E50">
        <w:rPr>
          <w:rFonts w:ascii="Cambria" w:hAnsi="Cambria"/>
          <w:bCs/>
          <w:iCs/>
          <w:lang w:val="ro-RO"/>
        </w:rPr>
        <w:t>)</w:t>
      </w:r>
      <w:r>
        <w:rPr>
          <w:rFonts w:ascii="Cambria" w:hAnsi="Cambria"/>
          <w:bCs/>
          <w:iCs/>
          <w:lang w:val="ro-RO"/>
        </w:rPr>
        <w:t>.</w:t>
      </w:r>
    </w:p>
    <w:p w:rsidR="00EB1635" w:rsidRPr="00767E50" w:rsidRDefault="00EB1635" w:rsidP="00134984">
      <w:pPr>
        <w:spacing w:before="120" w:after="120"/>
        <w:ind w:left="720"/>
        <w:jc w:val="both"/>
        <w:rPr>
          <w:rFonts w:ascii="Cambria" w:hAnsi="Cambria"/>
          <w:bCs/>
          <w:iCs/>
          <w:lang w:val="ro-RO"/>
        </w:rPr>
      </w:pPr>
    </w:p>
    <w:p w:rsidR="00FF7FF2" w:rsidRPr="00767E50" w:rsidRDefault="00FF7FF2" w:rsidP="00ED0A1F">
      <w:pPr>
        <w:spacing w:after="0" w:line="240" w:lineRule="auto"/>
        <w:jc w:val="both"/>
        <w:rPr>
          <w:rFonts w:ascii="Cambria" w:hAnsi="Cambria"/>
          <w:bCs/>
          <w:iCs/>
          <w:lang w:val="ro-RO"/>
        </w:rPr>
      </w:pPr>
    </w:p>
    <w:p w:rsidR="00EB1635" w:rsidRPr="00767E50" w:rsidRDefault="00EB1635" w:rsidP="00F40486">
      <w:pPr>
        <w:pStyle w:val="Heading2"/>
        <w:spacing w:before="240" w:after="120"/>
        <w:rPr>
          <w:color w:val="76923C"/>
          <w:sz w:val="22"/>
          <w:szCs w:val="22"/>
          <w:lang w:val="ro-RO"/>
        </w:rPr>
      </w:pPr>
      <w:r w:rsidRPr="00767E50">
        <w:rPr>
          <w:b w:val="0"/>
          <w:bCs w:val="0"/>
          <w:iCs/>
          <w:sz w:val="22"/>
          <w:szCs w:val="22"/>
          <w:lang w:val="ro-RO"/>
        </w:rPr>
        <w:br w:type="page"/>
      </w:r>
      <w:bookmarkStart w:id="27" w:name="_Toc343259220"/>
      <w:bookmarkStart w:id="28" w:name="_Toc374452396"/>
      <w:bookmarkStart w:id="29" w:name="_Toc384391463"/>
      <w:bookmarkStart w:id="30" w:name="_Toc404447124"/>
      <w:r w:rsidRPr="00767E50">
        <w:rPr>
          <w:bCs w:val="0"/>
          <w:iCs/>
          <w:color w:val="76923C"/>
          <w:sz w:val="22"/>
          <w:szCs w:val="22"/>
          <w:lang w:val="ro-RO"/>
        </w:rPr>
        <w:lastRenderedPageBreak/>
        <w:t xml:space="preserve">III. </w:t>
      </w:r>
      <w:r w:rsidRPr="00767E50">
        <w:rPr>
          <w:color w:val="76923C"/>
          <w:sz w:val="22"/>
          <w:szCs w:val="22"/>
          <w:lang w:val="ro-RO"/>
        </w:rPr>
        <w:t xml:space="preserve">PROCEDURA DE ACCESARE A GRANTURILOR POST-INVESTIŢIONALE ÎN CADRUL PROIECTULUI </w:t>
      </w:r>
      <w:bookmarkEnd w:id="27"/>
      <w:bookmarkEnd w:id="28"/>
      <w:r w:rsidRPr="00767E50">
        <w:rPr>
          <w:color w:val="76923C"/>
          <w:sz w:val="22"/>
          <w:szCs w:val="22"/>
          <w:lang w:val="ro-RO"/>
        </w:rPr>
        <w:t>MAC-P</w:t>
      </w:r>
      <w:bookmarkEnd w:id="29"/>
      <w:bookmarkEnd w:id="30"/>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677F35">
        <w:tc>
          <w:tcPr>
            <w:tcW w:w="9571" w:type="dxa"/>
            <w:tcBorders>
              <w:top w:val="single" w:sz="8" w:space="0" w:color="9BBB59"/>
              <w:left w:val="nil"/>
              <w:bottom w:val="single" w:sz="8" w:space="0" w:color="9BBB59"/>
              <w:right w:val="nil"/>
            </w:tcBorders>
          </w:tcPr>
          <w:p w:rsidR="00EB1635" w:rsidRPr="00767E50" w:rsidRDefault="00EB1635" w:rsidP="00F81618">
            <w:pPr>
              <w:pStyle w:val="Heading3"/>
              <w:rPr>
                <w:color w:val="76923C"/>
                <w:lang w:val="ro-RO"/>
              </w:rPr>
            </w:pPr>
            <w:bookmarkStart w:id="31" w:name="_Toc384391464"/>
            <w:bookmarkStart w:id="32" w:name="_Toc404447125"/>
            <w:r w:rsidRPr="00767E50">
              <w:rPr>
                <w:color w:val="76923C"/>
                <w:lang w:val="ro-RO"/>
              </w:rPr>
              <w:t>3.1. Depunerea  dosarului de aplicare pentru programul de granturi post-investiționale</w:t>
            </w:r>
            <w:bookmarkEnd w:id="31"/>
            <w:bookmarkEnd w:id="32"/>
          </w:p>
        </w:tc>
      </w:tr>
    </w:tbl>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Dosarele de aplicare la programul de granturi post-investiționale se depun la sediile secţiilor/serviciilor a Agenţiei, din raza teritorială în care s-a efectuat investiţia, de către solicitant sau reprezentantul legal al acestuia, în limita termenului specificat de managementul proiectului MAC-P în coordonare cu AIPA.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La etapa recepţionării dosarelor de aplicare la programul de granturi post-investiționale, şeful secţiei/serviciului teritorial al Agenţiei va repartiza, conform principiului aleatoriu, dosarele producătorilor agricoli, proporţional, pentru fiecare angajat al secţiei/serviciului, cu stabilirea termenului de efectuare a verificărilor preliminare, consemnând în registrul manual solicitantul, data, persoana responsabilă şi semnătura acesteia.</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Termenul de efectuare a verificărilor preliminare, şi, după caz, de recepţionare a cererii de acordare a sprijinului financiar nu va depăşi </w:t>
      </w:r>
      <w:r w:rsidR="007E251E">
        <w:rPr>
          <w:rFonts w:ascii="Cambria" w:hAnsi="Cambria" w:cs="Cambria"/>
          <w:lang w:val="ro-RO"/>
        </w:rPr>
        <w:t>5</w:t>
      </w:r>
      <w:r w:rsidR="007E251E" w:rsidRPr="00767E50">
        <w:rPr>
          <w:rFonts w:ascii="Cambria" w:hAnsi="Cambria" w:cs="Cambria"/>
          <w:lang w:val="ro-RO"/>
        </w:rPr>
        <w:t xml:space="preserve"> </w:t>
      </w:r>
      <w:r w:rsidRPr="00767E50">
        <w:rPr>
          <w:rFonts w:ascii="Cambria" w:hAnsi="Cambria" w:cs="Cambria"/>
          <w:lang w:val="ro-RO"/>
        </w:rPr>
        <w:t xml:space="preserve">zile lucrătoare din momentul adresării producătorului agricol la secţia/serviciul AIPA cu toate actele conforme necesare în vederea obţinerii finanțării.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Înainte de recepţionarea cererii de sprijin, reprezentantul secţiei/ serviciului teritorial al Agenţiei efectuează:</w:t>
      </w:r>
    </w:p>
    <w:p w:rsidR="00EB1635" w:rsidRPr="00767E50" w:rsidRDefault="00EB1635" w:rsidP="00F40486">
      <w:pPr>
        <w:spacing w:before="120" w:after="120"/>
        <w:ind w:firstLine="709"/>
        <w:jc w:val="both"/>
        <w:rPr>
          <w:rFonts w:ascii="Cambria" w:hAnsi="Cambria" w:cs="Cambria"/>
          <w:lang w:val="ro-RO"/>
        </w:rPr>
      </w:pPr>
      <w:r w:rsidRPr="00767E50">
        <w:rPr>
          <w:rFonts w:ascii="Cambria" w:hAnsi="Cambria" w:cs="Cambria"/>
          <w:lang w:val="ro-RO"/>
        </w:rPr>
        <w:t>1) examinarea şi verificarea autenticităţii documentelor prezentate şi corespunderea acestora cu documentele originale, conform bazelor din băncile de date ale evidenţelor de stat, in conformitate cu criteriile de eligibilitate, stabilite in manualul operațional al proiectului;</w:t>
      </w:r>
    </w:p>
    <w:p w:rsidR="00EB1635" w:rsidRPr="00767E50" w:rsidRDefault="00EB1635" w:rsidP="00F40486">
      <w:pPr>
        <w:spacing w:before="120" w:after="120"/>
        <w:ind w:firstLine="709"/>
        <w:jc w:val="both"/>
        <w:rPr>
          <w:rFonts w:ascii="Cambria" w:hAnsi="Cambria" w:cs="Cambria"/>
          <w:lang w:val="ro-RO"/>
        </w:rPr>
      </w:pPr>
      <w:r w:rsidRPr="00767E50">
        <w:rPr>
          <w:rFonts w:ascii="Cambria" w:hAnsi="Cambria" w:cs="Cambria"/>
          <w:lang w:val="ro-RO"/>
        </w:rPr>
        <w:t xml:space="preserve">2) verificarea investiţiei realizate pentru care se solicită finanțare, identificarea şi verificarea vizuală a acesteia şi corespunderea acesteia documentelor prezentate, inclusiv obiectivelor manualului operațional al proiectului.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În cazul în care în urma verificărilor efectuate de reprezentantul secţiei/serviciului teritorial al Agenţiei se constată abateri, ce conduc la imposibilitatea recepţionării şi examinării preliminare a cererii de finanțare, reprezentantul secţiei/serviciului teritorial va întocmi o notificare, ce va fi adusă la cunoştinţa producătorului agricol, nu mai târziu de </w:t>
      </w:r>
      <w:r w:rsidR="007E251E">
        <w:rPr>
          <w:rFonts w:ascii="Cambria" w:hAnsi="Cambria" w:cs="Cambria"/>
          <w:lang w:val="ro-RO"/>
        </w:rPr>
        <w:t>3</w:t>
      </w:r>
      <w:r w:rsidR="007E251E" w:rsidRPr="00767E50">
        <w:rPr>
          <w:rFonts w:ascii="Cambria" w:hAnsi="Cambria" w:cs="Cambria"/>
          <w:lang w:val="ro-RO"/>
        </w:rPr>
        <w:t xml:space="preserve"> </w:t>
      </w:r>
      <w:r w:rsidRPr="00767E50">
        <w:rPr>
          <w:rFonts w:ascii="Cambria" w:hAnsi="Cambria" w:cs="Cambria"/>
          <w:lang w:val="ro-RO"/>
        </w:rPr>
        <w:t>zi</w:t>
      </w:r>
      <w:r w:rsidR="007E251E">
        <w:rPr>
          <w:rFonts w:ascii="Cambria" w:hAnsi="Cambria" w:cs="Cambria"/>
          <w:lang w:val="ro-RO"/>
        </w:rPr>
        <w:t>le lucrătoare</w:t>
      </w:r>
      <w:r w:rsidRPr="00767E50">
        <w:rPr>
          <w:rFonts w:ascii="Cambria" w:hAnsi="Cambria" w:cs="Cambria"/>
          <w:lang w:val="ro-RO"/>
        </w:rPr>
        <w:t xml:space="preserve"> de la adresarea acestuia, în care va indica motivele pentru care cererea respectivă nu poate fi recepţionată, cu indicarea, după caz, a acţiunilor ce urmează a fi întreprinse de producătorul agricol în vederea corespunderii criteriilor de eligibilitate stipulate in cadrul MAC-P.</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Documentele obligatorii şi cele solicitate suplimentar, inclusiv fişa de verificare a investiţiei, conform prevederilor Manualului de Alocare a Granturilor, aprobată de şeful secţiei/serviciului teritorial al Agenţiei, vor fi numerotate şi şnuruite într-un singur dosar, astfel încât să nu se permită desprinderea şi/sau înlocuirea acestora, iar pe fiecare filă, prezentată în copie, va fi aplicată ştampila solicitantului cu menţiunea „Conform originalului”.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În vederea respectării condiţiilor de eligibilitate şi stabilirii autenticităţii documentelor anexate la dosarul de aplicare a producătorului agricol, reprezentanţii secţiilor/serviciilor teritoriale ale Agenţiei au dreptul: </w:t>
      </w:r>
    </w:p>
    <w:p w:rsidR="00EB1635" w:rsidRPr="00767E50" w:rsidRDefault="00EB1635" w:rsidP="00355E8C">
      <w:pPr>
        <w:pStyle w:val="ListParagraph"/>
        <w:numPr>
          <w:ilvl w:val="0"/>
          <w:numId w:val="56"/>
        </w:numPr>
        <w:spacing w:before="120" w:after="120"/>
        <w:jc w:val="both"/>
        <w:rPr>
          <w:rFonts w:ascii="Cambria" w:hAnsi="Cambria" w:cs="Cambria"/>
          <w:lang w:val="ro-RO"/>
        </w:rPr>
      </w:pPr>
      <w:r w:rsidRPr="00767E50">
        <w:rPr>
          <w:rFonts w:ascii="Cambria" w:hAnsi="Cambria" w:cs="Cambria"/>
          <w:lang w:val="ro-RO"/>
        </w:rPr>
        <w:t xml:space="preserve">să solicite documente suplimentare pentru confirmarea veridicităţii documentelor nominalizate in Manualul de Alocare a Granturilor; </w:t>
      </w:r>
    </w:p>
    <w:p w:rsidR="00EB1635" w:rsidRPr="00767E50" w:rsidRDefault="00EB1635" w:rsidP="00355E8C">
      <w:pPr>
        <w:pStyle w:val="ListParagraph"/>
        <w:numPr>
          <w:ilvl w:val="0"/>
          <w:numId w:val="56"/>
        </w:numPr>
        <w:spacing w:before="120" w:after="120"/>
        <w:jc w:val="both"/>
        <w:rPr>
          <w:rFonts w:ascii="Cambria" w:hAnsi="Cambria" w:cs="Cambria"/>
          <w:lang w:val="ro-RO"/>
        </w:rPr>
      </w:pPr>
      <w:r w:rsidRPr="00767E50">
        <w:rPr>
          <w:rFonts w:ascii="Cambria" w:hAnsi="Cambria" w:cs="Cambria"/>
          <w:lang w:val="ro-RO"/>
        </w:rPr>
        <w:t xml:space="preserve">să solicite autorităţilor de orice nivel care activează pe teritoriul unităţii teritoriale administrate informaţii referitoare la solicitantul de finanțare; </w:t>
      </w:r>
    </w:p>
    <w:p w:rsidR="00EB1635" w:rsidRPr="00767E50" w:rsidRDefault="00EB1635" w:rsidP="00355E8C">
      <w:pPr>
        <w:pStyle w:val="ListParagraph"/>
        <w:numPr>
          <w:ilvl w:val="0"/>
          <w:numId w:val="56"/>
        </w:numPr>
        <w:spacing w:before="120" w:after="120"/>
        <w:jc w:val="both"/>
        <w:rPr>
          <w:rFonts w:ascii="Cambria" w:hAnsi="Cambria" w:cs="Cambria"/>
          <w:lang w:val="ro-RO"/>
        </w:rPr>
      </w:pPr>
      <w:r w:rsidRPr="00767E50">
        <w:rPr>
          <w:rFonts w:ascii="Cambria" w:hAnsi="Cambria" w:cs="Cambria"/>
          <w:lang w:val="ro-RO"/>
        </w:rPr>
        <w:lastRenderedPageBreak/>
        <w:t xml:space="preserve">să refuze recepţionarea dosarului de aplicare în cazul necorespunderii acesteia prevederilor Manualului de Alocare a Granturilor, cu informarea scrisă a solicitantului despre motivele refuzului; </w:t>
      </w:r>
    </w:p>
    <w:p w:rsidR="00EB1635" w:rsidRPr="00767E50" w:rsidRDefault="00EB1635" w:rsidP="00355E8C">
      <w:pPr>
        <w:pStyle w:val="ListParagraph"/>
        <w:numPr>
          <w:ilvl w:val="0"/>
          <w:numId w:val="56"/>
        </w:numPr>
        <w:spacing w:before="120" w:after="120"/>
        <w:jc w:val="both"/>
        <w:rPr>
          <w:rFonts w:ascii="Cambria" w:hAnsi="Cambria" w:cs="Cambria"/>
          <w:lang w:val="ro-RO"/>
        </w:rPr>
      </w:pPr>
      <w:r w:rsidRPr="00767E50">
        <w:rPr>
          <w:rFonts w:ascii="Cambria" w:hAnsi="Cambria" w:cs="Cambria"/>
          <w:lang w:val="ro-RO"/>
        </w:rPr>
        <w:t xml:space="preserve">să supravegheze respectarea angajamentelor din partea producătorilor agricoli, solicitanți ai granturilor post-investiționale, de a nu înstrăina sub nici o formă investiţia supusă grantului, cel puțin 3 ani consecutivi şi, după caz, să înainteze propuneri pentru includerea în Lista de interdicţie a producătorilor agricoli care au admis derogări de la aceste  prevederi în conformitate cu manualul de alocare a granturilor.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Dosarele de aplicare, cu documentele obligatorii şi cele solicitate suplimentar, în cazul în care sunt complete, după verificare, în ceea ce priveşte respectarea condiţiilor de eligibilitate (inclusiv prin examinarea vizuală a obiectului investiţiei, după caz) şi stabilirea autenticităţii documentelor anexate, de către angajatul secţiei/serviciului teritorial al Agenţiei, se avizează de şeful acesteia/acestuia, cu înregistrarea lor în Registrul manual de intrări, în ordinea recepţionării, inclusiv introducerea în baza de date electronică a Agenţiei.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În termen de </w:t>
      </w:r>
      <w:r w:rsidR="007E251E">
        <w:rPr>
          <w:rFonts w:ascii="Cambria" w:hAnsi="Cambria" w:cs="Cambria"/>
          <w:lang w:val="ro-RO"/>
        </w:rPr>
        <w:t>5</w:t>
      </w:r>
      <w:r w:rsidR="007E251E" w:rsidRPr="00767E50">
        <w:rPr>
          <w:rFonts w:ascii="Cambria" w:hAnsi="Cambria" w:cs="Cambria"/>
          <w:lang w:val="ro-RO"/>
        </w:rPr>
        <w:t xml:space="preserve"> </w:t>
      </w:r>
      <w:r w:rsidRPr="00767E50">
        <w:rPr>
          <w:rFonts w:ascii="Cambria" w:hAnsi="Cambria" w:cs="Cambria"/>
          <w:lang w:val="ro-RO"/>
        </w:rPr>
        <w:t>zi</w:t>
      </w:r>
      <w:r w:rsidR="00A523AF">
        <w:rPr>
          <w:rFonts w:ascii="Cambria" w:hAnsi="Cambria" w:cs="Cambria"/>
          <w:lang w:val="ro-RO"/>
        </w:rPr>
        <w:t>le</w:t>
      </w:r>
      <w:r w:rsidRPr="00767E50">
        <w:rPr>
          <w:rFonts w:ascii="Cambria" w:hAnsi="Cambria" w:cs="Cambria"/>
          <w:lang w:val="ro-RO"/>
        </w:rPr>
        <w:t xml:space="preserve"> lucrătoare de la momentul recepţionării şi înregistrării, dosarele de aplicare se transmit, de către şefii secţiilor/ serviciilor teritoriale ale Agenţiei, Direcţiei administrare şi control a Agenţiei (sediul central) în temeiul unui act de predare-primire.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În termen de </w:t>
      </w:r>
      <w:r w:rsidR="00A523AF">
        <w:rPr>
          <w:rFonts w:ascii="Cambria" w:hAnsi="Cambria" w:cs="Cambria"/>
          <w:lang w:val="ro-RO"/>
        </w:rPr>
        <w:t>10</w:t>
      </w:r>
      <w:r w:rsidR="00A523AF" w:rsidRPr="00767E50">
        <w:rPr>
          <w:rFonts w:ascii="Cambria" w:hAnsi="Cambria" w:cs="Cambria"/>
          <w:lang w:val="ro-RO"/>
        </w:rPr>
        <w:t xml:space="preserve"> </w:t>
      </w:r>
      <w:r w:rsidRPr="00767E50">
        <w:rPr>
          <w:rFonts w:ascii="Cambria" w:hAnsi="Cambria" w:cs="Cambria"/>
          <w:lang w:val="ro-RO"/>
        </w:rPr>
        <w:t xml:space="preserve">zile lucrătoare din momentul recepţionării dosarelor, Direcţia administrare şi control a Agenţiei, în ordinea introducerii cererilor în baza de date electronică, va efectua un control administrativ automat în software, care presupune verificarea corectitudinii şi completitudinii datelor din dosarele fizice cu baza de date a Agenţiei, inclusiv verificarea conform „principiului celor 4 ochi”. În cazul necesităţii stabilirii unor concretizări, excluderii unor inexactităţi etc., Direcţia administrare şi control poate cere solicitanţilor prezentarea informaţiilor suplimentare.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În cazul fiecărui dosar ce conţine iregularităţi, Direcţia administrare şi control a Agenţiei întocmeşte un proces-verbal cu justificarea juridică a refuzului de a-l supune în continuare procedurii de examinare, informând solicitantul prin poştă. Termenul de notificare a solicitantului nu trebuie să depăşească 5 zile </w:t>
      </w:r>
      <w:r w:rsidR="007E251E">
        <w:rPr>
          <w:rFonts w:ascii="Cambria" w:hAnsi="Cambria" w:cs="Cambria"/>
          <w:lang w:val="ro-RO"/>
        </w:rPr>
        <w:t>lucrătoare</w:t>
      </w:r>
      <w:r w:rsidR="007E251E" w:rsidRPr="00767E50">
        <w:rPr>
          <w:rFonts w:ascii="Cambria" w:hAnsi="Cambria" w:cs="Cambria"/>
          <w:lang w:val="ro-RO"/>
        </w:rPr>
        <w:t xml:space="preserve"> </w:t>
      </w:r>
      <w:r w:rsidRPr="00767E50">
        <w:rPr>
          <w:rFonts w:ascii="Cambria" w:hAnsi="Cambria" w:cs="Cambria"/>
          <w:lang w:val="ro-RO"/>
        </w:rPr>
        <w:t xml:space="preserve">din momentul recepţionării dosarului în cadrul aparatului central al Agenţiei.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Dosarele de aplicare eligibile pentru evaluare și selecție finală vor primi avize pozitive urmare a evaluării preliminare de către Direcția administrare și control a Agenției. Toate dosarele care vor primi aviz pozitiv din partea AIPA vor fi însoțite de un proces verbal comun, semnat de Directorul AIPA, care ulterior vor fi înaintate Comisiei de Evaluare și Selecție.   </w:t>
      </w:r>
    </w:p>
    <w:p w:rsidR="00EB1635" w:rsidRDefault="00EB1635" w:rsidP="00F40486">
      <w:pPr>
        <w:spacing w:before="120" w:after="120"/>
        <w:jc w:val="both"/>
        <w:rPr>
          <w:rFonts w:ascii="Cambria" w:hAnsi="Cambria" w:cs="Cambria"/>
          <w:lang w:val="ro-RO"/>
        </w:rPr>
      </w:pPr>
      <w:r w:rsidRPr="00767E50">
        <w:rPr>
          <w:rFonts w:ascii="Cambria" w:hAnsi="Cambria" w:cs="Cambria"/>
          <w:lang w:val="ro-RO"/>
        </w:rPr>
        <w:t>Procesul verbal comun va include următoarea informație: numărul de ordine a dosarului, denumirea producătorului agricol, localitatea, obiectul investiției, valoarea investiției și suma grantului solicitată. Tot setul de acte: procesul verbal și dosarele de aplicare cu avize vor fi transmise spre evaluare și selecție finală  Comitetului de Selecție.</w:t>
      </w:r>
    </w:p>
    <w:p w:rsidR="00EB1635" w:rsidRPr="00767E50" w:rsidRDefault="00EB1635" w:rsidP="00B62CCB">
      <w:pPr>
        <w:spacing w:before="120" w:after="120"/>
        <w:jc w:val="both"/>
        <w:rPr>
          <w:rFonts w:ascii="Cambria" w:hAnsi="Cambria"/>
          <w:bCs/>
          <w:iCs/>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677F35">
        <w:tc>
          <w:tcPr>
            <w:tcW w:w="9571" w:type="dxa"/>
            <w:tcBorders>
              <w:top w:val="single" w:sz="8" w:space="0" w:color="9BBB59"/>
              <w:left w:val="nil"/>
              <w:bottom w:val="single" w:sz="8" w:space="0" w:color="9BBB59"/>
              <w:right w:val="nil"/>
            </w:tcBorders>
          </w:tcPr>
          <w:p w:rsidR="00EB1635" w:rsidRPr="00767E50" w:rsidRDefault="00EB1635" w:rsidP="00F81618">
            <w:pPr>
              <w:pStyle w:val="Heading3"/>
              <w:rPr>
                <w:color w:val="76923C"/>
                <w:lang w:val="ro-RO"/>
              </w:rPr>
            </w:pPr>
            <w:bookmarkStart w:id="33" w:name="_Toc384391465"/>
            <w:bookmarkStart w:id="34" w:name="_Toc404447126"/>
            <w:r w:rsidRPr="00767E50">
              <w:rPr>
                <w:color w:val="76923C"/>
                <w:lang w:val="ro-RO"/>
              </w:rPr>
              <w:t>3.2. Evaluarea dosarului de aplicare pentru programul de granturi post-investiționale</w:t>
            </w:r>
            <w:bookmarkEnd w:id="33"/>
            <w:bookmarkEnd w:id="34"/>
            <w:r w:rsidRPr="00767E50">
              <w:rPr>
                <w:color w:val="76923C"/>
                <w:lang w:val="ro-RO"/>
              </w:rPr>
              <w:t xml:space="preserve"> </w:t>
            </w:r>
          </w:p>
        </w:tc>
      </w:tr>
    </w:tbl>
    <w:p w:rsidR="00EB1635" w:rsidRPr="00767E50" w:rsidRDefault="00EB1635" w:rsidP="00D83EBC">
      <w:pPr>
        <w:spacing w:before="120" w:after="120"/>
        <w:jc w:val="both"/>
        <w:rPr>
          <w:rFonts w:ascii="Cambria" w:hAnsi="Cambria"/>
          <w:lang w:val="ro-RO"/>
        </w:rPr>
      </w:pPr>
      <w:r w:rsidRPr="00767E50">
        <w:rPr>
          <w:rFonts w:ascii="Cambria" w:hAnsi="Cambria"/>
          <w:lang w:val="ro-RO"/>
        </w:rPr>
        <w:t xml:space="preserve">Evaluarea preliminară a dosarelor de aplicare, prezentate de potențialii beneficiari vor fi efectuate de către AIPA și nu va depăși </w:t>
      </w:r>
      <w:r w:rsidR="00FB2C83">
        <w:rPr>
          <w:rFonts w:ascii="Cambria" w:hAnsi="Cambria"/>
          <w:lang w:val="ro-RO"/>
        </w:rPr>
        <w:t>2</w:t>
      </w:r>
      <w:r w:rsidR="00FB2C83" w:rsidRPr="00767E50">
        <w:rPr>
          <w:rFonts w:ascii="Cambria" w:hAnsi="Cambria"/>
          <w:lang w:val="ro-RO"/>
        </w:rPr>
        <w:t xml:space="preserve">0 </w:t>
      </w:r>
      <w:r w:rsidRPr="00767E50">
        <w:rPr>
          <w:rFonts w:ascii="Cambria" w:hAnsi="Cambria"/>
          <w:lang w:val="ro-RO"/>
        </w:rPr>
        <w:t xml:space="preserve">zile lucrătoare de la data închiderii apelului pentru propunerile de proiecte. Evaluarea preliminară va fi realizată pe baza revizuirii setului de documente </w:t>
      </w:r>
      <w:r w:rsidRPr="00767E50">
        <w:rPr>
          <w:rFonts w:ascii="Cambria" w:hAnsi="Cambria"/>
          <w:lang w:val="ro-RO"/>
        </w:rPr>
        <w:lastRenderedPageBreak/>
        <w:t xml:space="preserve">(completitudinea și corectitudinea formularelor de aplicare și a documentelor de însoțire) și vizite în teren la potențialii beneficiari. </w:t>
      </w:r>
    </w:p>
    <w:p w:rsidR="00EB1635" w:rsidRPr="00767E50" w:rsidRDefault="00EB1635" w:rsidP="00AB5F69">
      <w:pPr>
        <w:spacing w:before="120" w:after="120"/>
        <w:jc w:val="both"/>
        <w:rPr>
          <w:rFonts w:ascii="Cambria" w:hAnsi="Cambria"/>
          <w:lang w:val="ro-RO"/>
        </w:rPr>
      </w:pPr>
      <w:r w:rsidRPr="00767E50">
        <w:rPr>
          <w:rFonts w:ascii="Cambria" w:hAnsi="Cambria"/>
          <w:lang w:val="ro-RO"/>
        </w:rPr>
        <w:t>Dosarele de aplicare, care vor trece etapa evaluării preliminare, vor fi transmise spre evaluare și selec</w:t>
      </w:r>
      <w:r w:rsidR="00FB2C83">
        <w:rPr>
          <w:rFonts w:ascii="Cambria" w:hAnsi="Cambria"/>
          <w:lang w:val="ro-RO"/>
        </w:rPr>
        <w:t>ție</w:t>
      </w:r>
      <w:r w:rsidRPr="00767E50">
        <w:rPr>
          <w:rFonts w:ascii="Cambria" w:hAnsi="Cambria"/>
          <w:lang w:val="ro-RO"/>
        </w:rPr>
        <w:t xml:space="preserve"> finală </w:t>
      </w:r>
      <w:r>
        <w:rPr>
          <w:rFonts w:ascii="Cambria" w:hAnsi="Cambria"/>
          <w:lang w:val="ro-RO"/>
        </w:rPr>
        <w:t xml:space="preserve">Comisiei de Evaluare </w:t>
      </w:r>
      <w:r w:rsidRPr="00D96C32">
        <w:rPr>
          <w:rFonts w:ascii="Cambria" w:hAnsi="Cambria"/>
          <w:lang w:val="ro-RO"/>
        </w:rPr>
        <w:t>ș</w:t>
      </w:r>
      <w:r w:rsidR="009C0B7C" w:rsidRPr="009C0B7C">
        <w:rPr>
          <w:rFonts w:ascii="Cambria" w:hAnsi="Cambria"/>
          <w:lang w:val="ro-RO"/>
        </w:rPr>
        <w:t>i</w:t>
      </w:r>
      <w:r>
        <w:rPr>
          <w:rFonts w:ascii="Cambria" w:hAnsi="Cambria"/>
          <w:lang w:val="ro-RO"/>
        </w:rPr>
        <w:t xml:space="preserve"> </w:t>
      </w:r>
      <w:r w:rsidRPr="00767E50">
        <w:rPr>
          <w:rFonts w:ascii="Cambria" w:hAnsi="Cambria"/>
          <w:lang w:val="ro-RO"/>
        </w:rPr>
        <w:t>Selec</w:t>
      </w:r>
      <w:r>
        <w:rPr>
          <w:rFonts w:ascii="Cambria" w:hAnsi="Cambria"/>
          <w:lang w:val="ro-RO"/>
        </w:rPr>
        <w:t>tare</w:t>
      </w:r>
      <w:r w:rsidRPr="00767E50">
        <w:rPr>
          <w:rFonts w:ascii="Cambria" w:hAnsi="Cambria"/>
          <w:lang w:val="ro-RO"/>
        </w:rPr>
        <w:t xml:space="preserve">. </w:t>
      </w:r>
    </w:p>
    <w:p w:rsidR="00EB1635" w:rsidRPr="00767E50" w:rsidRDefault="00EB1635" w:rsidP="00AB5F69">
      <w:pPr>
        <w:spacing w:before="120" w:after="120"/>
        <w:jc w:val="both"/>
        <w:rPr>
          <w:rFonts w:ascii="Cambria" w:hAnsi="Cambria"/>
          <w:lang w:val="ro-RO"/>
        </w:rPr>
      </w:pPr>
      <w:r w:rsidRPr="00767E50">
        <w:rPr>
          <w:rFonts w:ascii="Cambria" w:hAnsi="Cambria"/>
          <w:lang w:val="ro-RO"/>
        </w:rPr>
        <w:t xml:space="preserve">Evaluarea și selectarea finală a proiectelor va fi efectuată de către </w:t>
      </w:r>
      <w:r>
        <w:rPr>
          <w:rFonts w:ascii="Cambria" w:hAnsi="Cambria"/>
          <w:lang w:val="ro-RO"/>
        </w:rPr>
        <w:t xml:space="preserve">o </w:t>
      </w:r>
      <w:r w:rsidRPr="00767E50">
        <w:rPr>
          <w:rFonts w:ascii="Cambria" w:hAnsi="Cambria"/>
          <w:lang w:val="ro-RO"/>
        </w:rPr>
        <w:t>Comisi</w:t>
      </w:r>
      <w:r>
        <w:rPr>
          <w:rFonts w:ascii="Cambria" w:hAnsi="Cambria"/>
          <w:lang w:val="ro-RO"/>
        </w:rPr>
        <w:t>e</w:t>
      </w:r>
      <w:r w:rsidRPr="00767E50">
        <w:rPr>
          <w:rFonts w:ascii="Cambria" w:hAnsi="Cambria"/>
          <w:lang w:val="ro-RO"/>
        </w:rPr>
        <w:t xml:space="preserve"> </w:t>
      </w:r>
      <w:r>
        <w:rPr>
          <w:rFonts w:ascii="Cambria" w:hAnsi="Cambria"/>
          <w:lang w:val="ro-RO"/>
        </w:rPr>
        <w:t>d</w:t>
      </w:r>
      <w:r w:rsidRPr="00767E50">
        <w:rPr>
          <w:rFonts w:ascii="Cambria" w:hAnsi="Cambria"/>
          <w:lang w:val="ro-RO"/>
        </w:rPr>
        <w:t>e</w:t>
      </w:r>
      <w:r>
        <w:rPr>
          <w:rFonts w:ascii="Cambria" w:hAnsi="Cambria"/>
          <w:lang w:val="ro-RO"/>
        </w:rPr>
        <w:t xml:space="preserve"> Evaluare și </w:t>
      </w:r>
      <w:r w:rsidRPr="00767E50">
        <w:rPr>
          <w:rFonts w:ascii="Cambria" w:hAnsi="Cambria"/>
          <w:lang w:val="ro-RO"/>
        </w:rPr>
        <w:t xml:space="preserve"> Selec</w:t>
      </w:r>
      <w:r>
        <w:rPr>
          <w:rFonts w:ascii="Cambria" w:hAnsi="Cambria"/>
          <w:lang w:val="ro-RO"/>
        </w:rPr>
        <w:t>tare</w:t>
      </w:r>
      <w:r w:rsidRPr="00767E50">
        <w:rPr>
          <w:rFonts w:ascii="Cambria" w:hAnsi="Cambria"/>
          <w:lang w:val="ro-RO"/>
        </w:rPr>
        <w:t xml:space="preserve">, formată din </w:t>
      </w:r>
      <w:r>
        <w:rPr>
          <w:rFonts w:ascii="Cambria" w:hAnsi="Cambria"/>
          <w:lang w:val="ro-RO"/>
        </w:rPr>
        <w:t>5</w:t>
      </w:r>
      <w:r w:rsidRPr="00767E50">
        <w:rPr>
          <w:rFonts w:ascii="Cambria" w:hAnsi="Cambria"/>
          <w:lang w:val="ro-RO"/>
        </w:rPr>
        <w:t xml:space="preserve"> membri, după cum urmează:</w:t>
      </w:r>
    </w:p>
    <w:p w:rsidR="00EB1635" w:rsidRPr="00767E50" w:rsidRDefault="00EB1635" w:rsidP="00F17EE8">
      <w:pPr>
        <w:pStyle w:val="ListParagraph"/>
        <w:numPr>
          <w:ilvl w:val="0"/>
          <w:numId w:val="44"/>
        </w:numPr>
        <w:spacing w:before="120" w:after="120"/>
        <w:ind w:left="763"/>
        <w:jc w:val="both"/>
        <w:rPr>
          <w:rFonts w:ascii="Cambria" w:hAnsi="Cambria"/>
          <w:lang w:val="ro-RO"/>
        </w:rPr>
      </w:pPr>
      <w:r w:rsidRPr="00767E50">
        <w:rPr>
          <w:rFonts w:ascii="Cambria" w:hAnsi="Cambria"/>
          <w:lang w:val="ro-RO"/>
        </w:rPr>
        <w:t>1 reprezentant al Ministerului Agriculturii şi Industriei Alimentare</w:t>
      </w:r>
    </w:p>
    <w:p w:rsidR="00EB1635" w:rsidRPr="00767E50" w:rsidRDefault="00EB1635" w:rsidP="00F17EE8">
      <w:pPr>
        <w:pStyle w:val="ListParagraph"/>
        <w:numPr>
          <w:ilvl w:val="0"/>
          <w:numId w:val="44"/>
        </w:numPr>
        <w:spacing w:before="120" w:after="120"/>
        <w:ind w:left="763"/>
        <w:jc w:val="both"/>
        <w:rPr>
          <w:rFonts w:ascii="Cambria" w:hAnsi="Cambria"/>
          <w:lang w:val="ro-RO"/>
        </w:rPr>
      </w:pPr>
      <w:r w:rsidRPr="00767E50">
        <w:rPr>
          <w:rFonts w:ascii="Cambria" w:hAnsi="Cambria"/>
          <w:lang w:val="ro-RO"/>
        </w:rPr>
        <w:t>1 reprezentant al Ministerului Mediului</w:t>
      </w:r>
    </w:p>
    <w:p w:rsidR="00EB1635" w:rsidRPr="00767E50" w:rsidRDefault="00EB1635" w:rsidP="00F17EE8">
      <w:pPr>
        <w:pStyle w:val="ListParagraph"/>
        <w:numPr>
          <w:ilvl w:val="0"/>
          <w:numId w:val="44"/>
        </w:numPr>
        <w:spacing w:before="120" w:after="120"/>
        <w:ind w:left="763"/>
        <w:jc w:val="both"/>
        <w:rPr>
          <w:rFonts w:ascii="Cambria" w:hAnsi="Cambria"/>
          <w:lang w:val="ro-RO"/>
        </w:rPr>
      </w:pPr>
      <w:r w:rsidRPr="00767E50">
        <w:rPr>
          <w:rFonts w:ascii="Cambria" w:hAnsi="Cambria"/>
          <w:lang w:val="ro-RO"/>
        </w:rPr>
        <w:t>1 reprezentant al Ministerului de Finanţe</w:t>
      </w:r>
    </w:p>
    <w:p w:rsidR="00EB1635" w:rsidRDefault="00EB1635" w:rsidP="00F17EE8">
      <w:pPr>
        <w:pStyle w:val="ListParagraph"/>
        <w:numPr>
          <w:ilvl w:val="0"/>
          <w:numId w:val="44"/>
        </w:numPr>
        <w:spacing w:before="120" w:after="120"/>
        <w:ind w:left="763"/>
        <w:jc w:val="both"/>
        <w:rPr>
          <w:rFonts w:ascii="Cambria" w:hAnsi="Cambria"/>
          <w:lang w:val="ro-RO"/>
        </w:rPr>
      </w:pPr>
      <w:r w:rsidRPr="00767E50">
        <w:rPr>
          <w:rFonts w:ascii="Cambria" w:hAnsi="Cambria"/>
          <w:lang w:val="ro-RO"/>
        </w:rPr>
        <w:t>1 reprezentant al Cancelariei de Stat</w:t>
      </w:r>
    </w:p>
    <w:p w:rsidR="00EB1635" w:rsidRPr="00767E50" w:rsidRDefault="00EB1635" w:rsidP="00F17EE8">
      <w:pPr>
        <w:pStyle w:val="ListParagraph"/>
        <w:numPr>
          <w:ilvl w:val="0"/>
          <w:numId w:val="44"/>
        </w:numPr>
        <w:spacing w:before="120" w:after="120"/>
        <w:ind w:left="763"/>
        <w:jc w:val="both"/>
        <w:rPr>
          <w:rFonts w:ascii="Cambria" w:hAnsi="Cambria"/>
          <w:lang w:val="ro-RO"/>
        </w:rPr>
      </w:pPr>
      <w:r>
        <w:rPr>
          <w:rFonts w:ascii="Cambria" w:hAnsi="Cambria"/>
          <w:lang w:val="ro-RO"/>
        </w:rPr>
        <w:t>1 reprezentant al Ministerului Economiei</w:t>
      </w:r>
    </w:p>
    <w:p w:rsidR="00EB1635" w:rsidRPr="00767E50" w:rsidRDefault="00EB1635" w:rsidP="00185662">
      <w:pPr>
        <w:spacing w:before="120" w:after="120"/>
        <w:jc w:val="both"/>
        <w:rPr>
          <w:rFonts w:ascii="Cambria" w:hAnsi="Cambria"/>
          <w:lang w:val="ro-RO"/>
        </w:rPr>
      </w:pPr>
      <w:r w:rsidRPr="00767E50">
        <w:rPr>
          <w:rFonts w:ascii="Cambria" w:hAnsi="Cambria"/>
          <w:lang w:val="ro-RO"/>
        </w:rPr>
        <w:t xml:space="preserve">Cu scopul de a sprijini activitățile de evaluare, în cadrul Comisiei va fi desemnat și un expert  calificat în practici agro-silvice prietenoase mediului, care să cunoască specificul tehnic al utilajului, tehnicii agricole. Expertul dat nu va participa la evaluarea propriu zisă a dosarelor, însă are obligația de a consulta membrii Comisiei cu privire la aspectele tehnice și de mediu, pe baza expertizei pe care o deține, și să faciliteze membrilor Comisiei adoptarea deciziilor în cadrul procesului de analiză a dosarelor. </w:t>
      </w:r>
    </w:p>
    <w:p w:rsidR="00EB1635" w:rsidRPr="00767E50" w:rsidRDefault="00EB1635" w:rsidP="00AB5F69">
      <w:pPr>
        <w:spacing w:before="120" w:after="120"/>
        <w:jc w:val="both"/>
        <w:rPr>
          <w:rFonts w:ascii="Cambria" w:hAnsi="Cambria"/>
          <w:lang w:val="ro-RO"/>
        </w:rPr>
      </w:pPr>
      <w:r w:rsidRPr="00767E50">
        <w:rPr>
          <w:rFonts w:ascii="Cambria" w:hAnsi="Cambria"/>
          <w:lang w:val="ro-RO"/>
        </w:rPr>
        <w:t xml:space="preserve">Dosarele vor fi evaluate şi selectate în baza criteriilor de evaluare </w:t>
      </w:r>
      <w:r w:rsidR="00FB2C83">
        <w:rPr>
          <w:rFonts w:ascii="Cambria" w:hAnsi="Cambria"/>
          <w:lang w:val="ro-RO"/>
        </w:rPr>
        <w:t>aprobate</w:t>
      </w:r>
      <w:r w:rsidRPr="00767E50">
        <w:rPr>
          <w:rFonts w:ascii="Cambria" w:hAnsi="Cambria"/>
          <w:lang w:val="ro-RO"/>
        </w:rPr>
        <w:t xml:space="preserve">. </w:t>
      </w:r>
    </w:p>
    <w:p w:rsidR="007E251E" w:rsidRDefault="00EB1635" w:rsidP="00AB5F69">
      <w:pPr>
        <w:spacing w:before="120" w:after="120"/>
        <w:jc w:val="both"/>
        <w:rPr>
          <w:rFonts w:ascii="Cambria" w:hAnsi="Cambria"/>
          <w:lang w:val="ro-RO"/>
        </w:rPr>
      </w:pPr>
      <w:r w:rsidRPr="00767E50">
        <w:rPr>
          <w:rFonts w:ascii="Cambria" w:hAnsi="Cambria"/>
          <w:lang w:val="ro-RO"/>
        </w:rPr>
        <w:t xml:space="preserve">Dosarele vor fi selectate pentru finanțare în ordinea descrescătoare punctajului obținut. </w:t>
      </w:r>
    </w:p>
    <w:p w:rsidR="00EB1635" w:rsidRPr="00767E50" w:rsidRDefault="00EB1635" w:rsidP="00AB5F69">
      <w:pPr>
        <w:spacing w:before="120" w:after="120"/>
        <w:jc w:val="both"/>
        <w:rPr>
          <w:rFonts w:ascii="Cambria" w:hAnsi="Cambria"/>
          <w:lang w:val="ro-RO"/>
        </w:rPr>
      </w:pPr>
      <w:r w:rsidRPr="00767E50">
        <w:rPr>
          <w:rFonts w:ascii="Cambria" w:hAnsi="Cambria"/>
          <w:lang w:val="ro-RO"/>
        </w:rPr>
        <w:t xml:space="preserve">Rezultatele evaluării dosarelor de aplicare vor fi publicate pe site-ul AIPA </w:t>
      </w:r>
      <w:hyperlink r:id="rId10" w:history="1">
        <w:r w:rsidRPr="00767E50">
          <w:rPr>
            <w:rStyle w:val="Hyperlink"/>
            <w:rFonts w:ascii="Cambria" w:hAnsi="Cambria"/>
            <w:lang w:val="ro-RO"/>
          </w:rPr>
          <w:t>www.aipa.md</w:t>
        </w:r>
      </w:hyperlink>
      <w:r w:rsidRPr="00767E50">
        <w:rPr>
          <w:rFonts w:ascii="Cambria" w:hAnsi="Cambria"/>
          <w:lang w:val="ro-RO"/>
        </w:rPr>
        <w:t xml:space="preserve">, în termen de 10 zile lucrătoare din momentul semnării procesului-verbal de către membrii Comisiei de Selecție. </w:t>
      </w:r>
    </w:p>
    <w:p w:rsidR="00EB1635" w:rsidRPr="00767E50" w:rsidRDefault="00EB1635" w:rsidP="00AB5F69">
      <w:pPr>
        <w:spacing w:before="120" w:after="120"/>
        <w:jc w:val="both"/>
        <w:rPr>
          <w:rFonts w:ascii="Cambria" w:hAnsi="Cambria"/>
          <w:lang w:val="ro-RO"/>
        </w:rPr>
      </w:pPr>
      <w:r w:rsidRPr="00767E50">
        <w:rPr>
          <w:rFonts w:ascii="Cambria" w:hAnsi="Cambria"/>
          <w:lang w:val="ro-RO"/>
        </w:rPr>
        <w:t xml:space="preserve">Procesul Verbal al Comisiei de Selectare va fi elaborat şi semnat în termen de 3 zile lucrătoare din ziua organizării procesului de </w:t>
      </w:r>
      <w:r w:rsidR="007E251E">
        <w:rPr>
          <w:rFonts w:ascii="Cambria" w:hAnsi="Cambria"/>
          <w:lang w:val="ro-RO"/>
        </w:rPr>
        <w:t xml:space="preserve">evaluare și </w:t>
      </w:r>
      <w:r w:rsidRPr="00767E50">
        <w:rPr>
          <w:rFonts w:ascii="Cambria" w:hAnsi="Cambria"/>
          <w:lang w:val="ro-RO"/>
        </w:rPr>
        <w:t>selec</w:t>
      </w:r>
      <w:r w:rsidR="007E251E">
        <w:rPr>
          <w:rFonts w:ascii="Cambria" w:hAnsi="Cambria"/>
          <w:lang w:val="ro-RO"/>
        </w:rPr>
        <w:t xml:space="preserve">ție </w:t>
      </w:r>
      <w:r w:rsidRPr="00767E50">
        <w:rPr>
          <w:rFonts w:ascii="Cambria" w:hAnsi="Cambria"/>
          <w:lang w:val="ro-RO"/>
        </w:rPr>
        <w:t xml:space="preserve">a proiectelor pentru finanţare. </w:t>
      </w:r>
    </w:p>
    <w:p w:rsidR="00EB1635" w:rsidRPr="00767E50" w:rsidRDefault="00EB1635" w:rsidP="00F40486">
      <w:pPr>
        <w:spacing w:before="120" w:after="120"/>
        <w:jc w:val="both"/>
        <w:rPr>
          <w:rFonts w:ascii="Cambria" w:hAnsi="Cambria" w:cs="Cambria"/>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912D19" w:rsidTr="00677F35">
        <w:tc>
          <w:tcPr>
            <w:tcW w:w="9571" w:type="dxa"/>
            <w:tcBorders>
              <w:top w:val="single" w:sz="8" w:space="0" w:color="9BBB59"/>
              <w:left w:val="nil"/>
              <w:bottom w:val="single" w:sz="8" w:space="0" w:color="9BBB59"/>
              <w:right w:val="nil"/>
            </w:tcBorders>
          </w:tcPr>
          <w:p w:rsidR="00EB1635" w:rsidRPr="00767E50" w:rsidRDefault="00EB1635" w:rsidP="00767E50">
            <w:pPr>
              <w:pStyle w:val="Heading3"/>
              <w:rPr>
                <w:color w:val="76923C"/>
                <w:lang w:val="ro-RO"/>
              </w:rPr>
            </w:pPr>
            <w:bookmarkStart w:id="35" w:name="_Toc404447127"/>
            <w:bookmarkStart w:id="36" w:name="_Toc384391467"/>
            <w:r w:rsidRPr="00767E50">
              <w:rPr>
                <w:color w:val="76923C"/>
                <w:lang w:val="ro-RO"/>
              </w:rPr>
              <w:t>3.</w:t>
            </w:r>
            <w:r>
              <w:rPr>
                <w:color w:val="76923C"/>
                <w:lang w:val="ro-RO"/>
              </w:rPr>
              <w:t>3</w:t>
            </w:r>
            <w:r w:rsidRPr="00767E50">
              <w:rPr>
                <w:color w:val="76923C"/>
                <w:lang w:val="ro-RO"/>
              </w:rPr>
              <w:t>. Autorizarea plății porțiunii de grant</w:t>
            </w:r>
            <w:bookmarkEnd w:id="35"/>
            <w:r w:rsidRPr="00767E50">
              <w:rPr>
                <w:color w:val="76923C"/>
                <w:lang w:val="ro-RO"/>
              </w:rPr>
              <w:t xml:space="preserve"> </w:t>
            </w:r>
            <w:bookmarkEnd w:id="36"/>
            <w:r w:rsidRPr="00767E50">
              <w:rPr>
                <w:color w:val="76923C"/>
                <w:lang w:val="ro-RO"/>
              </w:rPr>
              <w:t xml:space="preserve"> </w:t>
            </w:r>
          </w:p>
        </w:tc>
      </w:tr>
    </w:tbl>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Odată aprobată lista beneficiarilor cererea de finanţare, AIPA va semna Contracte de Grant cu fiecare beneficiar selectat de Comisia de </w:t>
      </w:r>
      <w:r w:rsidR="002472B8">
        <w:rPr>
          <w:rFonts w:ascii="Cambria" w:hAnsi="Cambria" w:cs="Cambria"/>
          <w:lang w:val="ro-RO"/>
        </w:rPr>
        <w:t xml:space="preserve">Evaluare și </w:t>
      </w:r>
      <w:r w:rsidRPr="00767E50">
        <w:rPr>
          <w:rFonts w:ascii="Cambria" w:hAnsi="Cambria" w:cs="Cambria"/>
          <w:lang w:val="ro-RO"/>
        </w:rPr>
        <w:t>Selec</w:t>
      </w:r>
      <w:r w:rsidR="002472B8">
        <w:rPr>
          <w:rFonts w:ascii="Cambria" w:hAnsi="Cambria" w:cs="Cambria"/>
          <w:lang w:val="ro-RO"/>
        </w:rPr>
        <w:t>ție</w:t>
      </w:r>
      <w:r w:rsidRPr="00767E50">
        <w:rPr>
          <w:rFonts w:ascii="Cambria" w:hAnsi="Cambria" w:cs="Cambria"/>
          <w:lang w:val="ro-RO"/>
        </w:rPr>
        <w:t>, şi va transfera mijloacele financiare la contul producătorului agricol indicat în cererea de aplicare.</w:t>
      </w:r>
    </w:p>
    <w:p w:rsidR="00EB1635" w:rsidRPr="00767E50" w:rsidRDefault="00EB1635" w:rsidP="00962F32">
      <w:pPr>
        <w:pStyle w:val="ListParagraph"/>
        <w:spacing w:before="120" w:after="120"/>
        <w:ind w:left="770"/>
        <w:jc w:val="both"/>
        <w:rPr>
          <w:rFonts w:ascii="Cambria" w:hAnsi="Cambria"/>
          <w:color w:val="244061"/>
          <w:lang w:val="ro-RO"/>
        </w:rPr>
      </w:pPr>
    </w:p>
    <w:tbl>
      <w:tblPr>
        <w:tblW w:w="0" w:type="auto"/>
        <w:tblBorders>
          <w:top w:val="single" w:sz="8" w:space="0" w:color="9BBB59"/>
          <w:bottom w:val="single" w:sz="8" w:space="0" w:color="9BBB59"/>
        </w:tblBorders>
        <w:tblLook w:val="00A0" w:firstRow="1" w:lastRow="0" w:firstColumn="1" w:lastColumn="0" w:noHBand="0" w:noVBand="0"/>
      </w:tblPr>
      <w:tblGrid>
        <w:gridCol w:w="9571"/>
      </w:tblGrid>
      <w:tr w:rsidR="00EB1635" w:rsidRPr="00767E50" w:rsidTr="003F6C43">
        <w:tc>
          <w:tcPr>
            <w:tcW w:w="9571" w:type="dxa"/>
            <w:tcBorders>
              <w:top w:val="single" w:sz="8" w:space="0" w:color="9BBB59"/>
              <w:left w:val="nil"/>
              <w:bottom w:val="single" w:sz="8" w:space="0" w:color="9BBB59"/>
              <w:right w:val="nil"/>
            </w:tcBorders>
            <w:vAlign w:val="center"/>
          </w:tcPr>
          <w:p w:rsidR="00EB1635" w:rsidRPr="00767E50" w:rsidRDefault="00EB1635" w:rsidP="00767E50">
            <w:pPr>
              <w:pStyle w:val="Heading3"/>
              <w:rPr>
                <w:color w:val="76923C"/>
                <w:lang w:val="ro-RO"/>
              </w:rPr>
            </w:pPr>
            <w:bookmarkStart w:id="37" w:name="_Toc384391468"/>
            <w:bookmarkStart w:id="38" w:name="_Toc404447128"/>
            <w:r w:rsidRPr="00767E50">
              <w:rPr>
                <w:color w:val="76923C"/>
                <w:lang w:val="ro-RO"/>
              </w:rPr>
              <w:t>3.</w:t>
            </w:r>
            <w:r>
              <w:rPr>
                <w:color w:val="76923C"/>
                <w:lang w:val="ro-RO"/>
              </w:rPr>
              <w:t>4</w:t>
            </w:r>
            <w:r w:rsidRPr="00767E50">
              <w:rPr>
                <w:color w:val="76923C"/>
                <w:lang w:val="ro-RO"/>
              </w:rPr>
              <w:t>. Monitorizare și Evaluare</w:t>
            </w:r>
            <w:bookmarkEnd w:id="37"/>
            <w:bookmarkEnd w:id="38"/>
          </w:p>
        </w:tc>
      </w:tr>
    </w:tbl>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Monitorizarea şi Evaluarea implementării sub-proiectelor finanțate va include obligatoriu vizite la beneficiari, colectarea datelor pentru evaluarea indicatorilor de dezvoltare și rezultat, dar și elaborarea rapoartelor de M&amp;E.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Procesul de M&amp;E va fi realizat de echipa AIPA si managementul UCIMPA. Vizitele de M&amp;E vor fi facilitate de echipa  de consultanți în domeniul dezvoltării afacerilor.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Proiectul MAC-P va facilita elaborarea și aplicarea unui sistem mai global de Monitorizare și Evaluare a indicatorilor de performanță relevant activităților de MDT și prin consolidarea capacităților beneficiarilor în vederea auto-evaluării eficienței economie ca urmare a aplicării tehnologiilor de MDT (prin acordarea de asistență și formare profesională relevantă pentru </w:t>
      </w:r>
      <w:r w:rsidRPr="00767E50">
        <w:rPr>
          <w:rFonts w:ascii="Cambria" w:hAnsi="Cambria" w:cs="Cambria"/>
          <w:lang w:val="ro-RO"/>
        </w:rPr>
        <w:lastRenderedPageBreak/>
        <w:t xml:space="preserve">producătorii agricoli, beneficiari ai programului de granturi post-investiționale), în efectuarea analizelor și estimării beneficiilor economice și de mediu, precum și prin crearea unui sistem de activități necesare în acest sens, atât pentru fiecare sub-proiect în parte, cât și la nivel de proiect în ansamblu.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AIPA va efectua monitorizarea curentă a debursărilor efectuate în baza Contractului de Grant semnat cu fiecare producător agricol. Se va monitoriza alocarea corespunzătoare a mijloacelor băneşti din contul producătorului agricol.</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 xml:space="preserve">UCIMPA împreună cu AIPA va asigura o monitorizare sistematică în vederea colectării datelor privind indicatorii de rezultat și performanță, elabora rapoarte de M&amp;E, introduce datele colectate în Sistemul de Management Informațional al MAC-P, astfel asigurând transparența implementării proiectului. În baza M&amp;E vor fi elaborate rapoarte de progres pentru părțile interesate ale proiectului prin reflectarea rezultatele obținute, impactul investițiilor efectuate de către producătorii agricoli, impedimentele întâmpinate și soluțiile oferite.   </w:t>
      </w:r>
    </w:p>
    <w:p w:rsidR="00EB1635" w:rsidRPr="00767E50" w:rsidRDefault="00EB1635" w:rsidP="00F40486">
      <w:pPr>
        <w:spacing w:before="120" w:after="120"/>
        <w:jc w:val="both"/>
        <w:rPr>
          <w:rFonts w:ascii="Cambria" w:hAnsi="Cambria" w:cs="Cambria"/>
          <w:lang w:val="ro-RO"/>
        </w:rPr>
      </w:pPr>
      <w:r w:rsidRPr="00767E50">
        <w:rPr>
          <w:rFonts w:ascii="Cambria" w:hAnsi="Cambria" w:cs="Cambria"/>
          <w:lang w:val="ro-RO"/>
        </w:rPr>
        <w:t>Procesul de monitorizare și evaluare a performanțelor se va face folosind următoarele metode:</w:t>
      </w:r>
    </w:p>
    <w:p w:rsidR="00EB1635" w:rsidRPr="00767E50" w:rsidRDefault="00EB1635" w:rsidP="00F40486">
      <w:pPr>
        <w:pStyle w:val="ListParagraph"/>
        <w:numPr>
          <w:ilvl w:val="0"/>
          <w:numId w:val="23"/>
        </w:numPr>
        <w:spacing w:before="120" w:after="120"/>
        <w:jc w:val="both"/>
        <w:rPr>
          <w:rFonts w:ascii="Cambria" w:hAnsi="Cambria" w:cs="Cambria"/>
          <w:lang w:val="ro-RO"/>
        </w:rPr>
      </w:pPr>
      <w:r w:rsidRPr="00767E50">
        <w:rPr>
          <w:rFonts w:ascii="Cambria" w:hAnsi="Cambria" w:cs="Cambria"/>
          <w:lang w:val="ro-RO"/>
        </w:rPr>
        <w:t>Vizite la beneficiar de cel puțin o dată în jumătate de an, efectuate împreună cu oficiile regionale AIPA, Coordonatorul Componentului;</w:t>
      </w:r>
    </w:p>
    <w:p w:rsidR="00EB1635" w:rsidRPr="00767E50" w:rsidRDefault="00EB1635" w:rsidP="00F40486">
      <w:pPr>
        <w:pStyle w:val="ListParagraph"/>
        <w:numPr>
          <w:ilvl w:val="0"/>
          <w:numId w:val="23"/>
        </w:numPr>
        <w:spacing w:before="120" w:after="120"/>
        <w:jc w:val="both"/>
        <w:rPr>
          <w:rFonts w:ascii="Cambria" w:hAnsi="Cambria" w:cs="Cambria"/>
          <w:lang w:val="ro-RO"/>
        </w:rPr>
      </w:pPr>
      <w:r w:rsidRPr="00767E50">
        <w:rPr>
          <w:rFonts w:ascii="Cambria" w:hAnsi="Cambria" w:cs="Cambria"/>
          <w:lang w:val="ro-RO"/>
        </w:rPr>
        <w:t>Discuţii prin telefon cu producătorii agricoli;</w:t>
      </w:r>
    </w:p>
    <w:p w:rsidR="00EB1635" w:rsidRPr="00767E50" w:rsidRDefault="00EB1635" w:rsidP="00F40486">
      <w:pPr>
        <w:pStyle w:val="ListParagraph"/>
        <w:numPr>
          <w:ilvl w:val="0"/>
          <w:numId w:val="23"/>
        </w:numPr>
        <w:spacing w:before="120" w:after="120"/>
        <w:jc w:val="both"/>
        <w:rPr>
          <w:rFonts w:ascii="Cambria" w:hAnsi="Cambria" w:cs="Cambria"/>
          <w:lang w:val="ro-RO"/>
        </w:rPr>
      </w:pPr>
      <w:r w:rsidRPr="00767E50">
        <w:rPr>
          <w:rFonts w:ascii="Cambria" w:hAnsi="Cambria" w:cs="Cambria"/>
          <w:lang w:val="ro-RO"/>
        </w:rPr>
        <w:t>Monitorizarea participativă (AIPA, UCIMPA, MAIA, MM, reprezentanții Băncii Mondiale) şi vizitele de evaluare efectuate o dată pe an în vederea colectării indicatorilor de dezvoltare a proiectului.</w:t>
      </w:r>
    </w:p>
    <w:p w:rsidR="00EB1635" w:rsidRPr="00767E50" w:rsidRDefault="00EB1635" w:rsidP="00F40486">
      <w:pPr>
        <w:rPr>
          <w:rFonts w:ascii="Cambria" w:hAnsi="Cambria"/>
          <w:lang w:val="ro-RO"/>
        </w:rPr>
      </w:pPr>
    </w:p>
    <w:p w:rsidR="00EB1635" w:rsidRPr="00767E50" w:rsidRDefault="00EB1635">
      <w:pPr>
        <w:rPr>
          <w:rFonts w:ascii="Cambria" w:hAnsi="Cambria"/>
          <w:lang w:val="ro-RO"/>
        </w:rPr>
      </w:pPr>
      <w:r w:rsidRPr="00767E50">
        <w:rPr>
          <w:rFonts w:ascii="Cambria" w:hAnsi="Cambria"/>
          <w:lang w:val="ro-RO"/>
        </w:rPr>
        <w:br w:type="page"/>
      </w:r>
    </w:p>
    <w:p w:rsidR="00EB1635" w:rsidRPr="00767E50" w:rsidRDefault="00EB1635" w:rsidP="0072211D">
      <w:pPr>
        <w:pStyle w:val="Heading2"/>
        <w:shd w:val="clear" w:color="auto" w:fill="FFFFFF"/>
        <w:rPr>
          <w:color w:val="76923C"/>
          <w:sz w:val="22"/>
          <w:szCs w:val="22"/>
          <w:lang w:val="ro-RO"/>
        </w:rPr>
      </w:pPr>
      <w:bookmarkStart w:id="39" w:name="_Toc404447129"/>
      <w:r w:rsidRPr="00767E50">
        <w:rPr>
          <w:color w:val="76923C"/>
          <w:sz w:val="22"/>
          <w:szCs w:val="22"/>
          <w:lang w:val="ro-RO"/>
        </w:rPr>
        <w:lastRenderedPageBreak/>
        <w:t>IV. ANEXE</w:t>
      </w:r>
      <w:bookmarkEnd w:id="39"/>
    </w:p>
    <w:p w:rsidR="00EB1635" w:rsidRPr="00DB1BC5" w:rsidRDefault="00DB1BC5" w:rsidP="00697F36">
      <w:pPr>
        <w:spacing w:before="120" w:after="120"/>
        <w:jc w:val="both"/>
        <w:rPr>
          <w:rFonts w:ascii="Cambria" w:hAnsi="Cambria"/>
          <w:lang w:val="ro-RO"/>
        </w:rPr>
      </w:pPr>
      <w:r w:rsidRPr="00DB1BC5">
        <w:rPr>
          <w:rFonts w:ascii="Cambria" w:hAnsi="Cambria"/>
          <w:lang w:val="ro-RO"/>
        </w:rPr>
        <w:t xml:space="preserve">ANEXA 1: </w:t>
      </w:r>
      <w:r w:rsidRPr="00DB1BC5">
        <w:rPr>
          <w:rFonts w:ascii="Cambria" w:hAnsi="Cambria"/>
          <w:bCs/>
          <w:iCs/>
          <w:lang w:val="ro-RO"/>
        </w:rPr>
        <w:t xml:space="preserve">Cererea-tip de </w:t>
      </w:r>
      <w:r w:rsidR="0010395A">
        <w:rPr>
          <w:rFonts w:ascii="Cambria" w:hAnsi="Cambria"/>
          <w:bCs/>
          <w:iCs/>
          <w:lang w:val="ro-RO"/>
        </w:rPr>
        <w:t>solicitare</w:t>
      </w:r>
      <w:r w:rsidR="0010395A" w:rsidRPr="00DB1BC5">
        <w:rPr>
          <w:rFonts w:ascii="Cambria" w:hAnsi="Cambria"/>
          <w:bCs/>
          <w:iCs/>
          <w:lang w:val="ro-RO"/>
        </w:rPr>
        <w:t xml:space="preserve"> </w:t>
      </w:r>
      <w:r w:rsidRPr="00DB1BC5">
        <w:rPr>
          <w:rFonts w:ascii="Cambria" w:hAnsi="Cambria"/>
          <w:bCs/>
          <w:iCs/>
          <w:lang w:val="ro-RO"/>
        </w:rPr>
        <w:t>a grantului post-investițional</w:t>
      </w:r>
    </w:p>
    <w:p w:rsidR="00DB1BC5" w:rsidRPr="00DB1BC5" w:rsidRDefault="00DB1BC5" w:rsidP="00697F36">
      <w:pPr>
        <w:spacing w:before="120" w:after="120"/>
        <w:jc w:val="both"/>
        <w:rPr>
          <w:rFonts w:ascii="Cambria" w:hAnsi="Cambria"/>
          <w:lang w:val="ro-RO"/>
        </w:rPr>
      </w:pPr>
      <w:r w:rsidRPr="00DB1BC5">
        <w:rPr>
          <w:rFonts w:ascii="Cambria" w:hAnsi="Cambria"/>
          <w:lang w:val="ro-RO"/>
        </w:rPr>
        <w:t xml:space="preserve">ANEXA 2: </w:t>
      </w:r>
      <w:r w:rsidRPr="00DB1BC5">
        <w:rPr>
          <w:rFonts w:ascii="Cambria" w:hAnsi="Cambria"/>
          <w:bCs/>
          <w:iCs/>
          <w:lang w:val="ro-RO"/>
        </w:rPr>
        <w:t>Declaraţia pe propria răspundere privind veridicitatea datelor și a documentelor prezentate</w:t>
      </w:r>
    </w:p>
    <w:p w:rsidR="00DB1BC5" w:rsidRPr="00DB1BC5" w:rsidRDefault="00DB1BC5" w:rsidP="00697F36">
      <w:pPr>
        <w:spacing w:before="120" w:after="120"/>
        <w:jc w:val="both"/>
        <w:rPr>
          <w:rFonts w:ascii="Cambria" w:hAnsi="Cambria"/>
          <w:lang w:val="ro-RO"/>
        </w:rPr>
      </w:pPr>
      <w:r w:rsidRPr="00DB1BC5">
        <w:rPr>
          <w:rFonts w:ascii="Cambria" w:hAnsi="Cambria"/>
          <w:lang w:val="ro-RO"/>
        </w:rPr>
        <w:t>ANEXA 3: Formularele de evaluare de mediu conform categoriei şi specificului sub-proiectului</w:t>
      </w:r>
    </w:p>
    <w:p w:rsidR="00DB1BC5" w:rsidRPr="00DB1BC5" w:rsidRDefault="00DB1BC5" w:rsidP="00697F36">
      <w:pPr>
        <w:spacing w:before="120" w:after="120"/>
        <w:jc w:val="both"/>
        <w:rPr>
          <w:rFonts w:ascii="Cambria" w:hAnsi="Cambria"/>
          <w:lang w:val="ro-RO"/>
        </w:rPr>
      </w:pPr>
      <w:r w:rsidRPr="00DB1BC5">
        <w:rPr>
          <w:rFonts w:ascii="Cambria" w:hAnsi="Cambria"/>
          <w:lang w:val="ro-RO"/>
        </w:rPr>
        <w:t>ANEXA 4</w:t>
      </w:r>
      <w:r>
        <w:rPr>
          <w:rFonts w:ascii="Cambria" w:hAnsi="Cambria"/>
          <w:lang w:val="ro-RO"/>
        </w:rPr>
        <w:t>:</w:t>
      </w:r>
      <w:r w:rsidRPr="00DB1BC5">
        <w:rPr>
          <w:rFonts w:ascii="Cambria" w:hAnsi="Cambria"/>
          <w:lang w:val="ro-RO"/>
        </w:rPr>
        <w:t xml:space="preserve"> Chestionar privind aplicare practicilor</w:t>
      </w:r>
      <w:r w:rsidRPr="00DB1BC5">
        <w:rPr>
          <w:rFonts w:ascii="Cambria" w:hAnsi="Cambria"/>
          <w:bCs/>
          <w:iCs/>
          <w:lang w:val="ro-RO"/>
        </w:rPr>
        <w:t xml:space="preserve"> agricole de management durabil al terenurilor </w:t>
      </w:r>
    </w:p>
    <w:p w:rsidR="00EB1635" w:rsidRPr="00767E50" w:rsidRDefault="00EB1635" w:rsidP="00BE416C">
      <w:pPr>
        <w:spacing w:before="120" w:after="120"/>
        <w:jc w:val="both"/>
        <w:rPr>
          <w:rFonts w:ascii="Cambria" w:hAnsi="Cambria"/>
          <w:lang w:val="ro-RO"/>
        </w:rPr>
      </w:pPr>
    </w:p>
    <w:sectPr w:rsidR="00EB1635" w:rsidRPr="00767E50" w:rsidSect="00107762">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F3" w:rsidRDefault="00985DF3" w:rsidP="001F1876">
      <w:pPr>
        <w:spacing w:after="0" w:line="240" w:lineRule="auto"/>
      </w:pPr>
      <w:r>
        <w:separator/>
      </w:r>
    </w:p>
  </w:endnote>
  <w:endnote w:type="continuationSeparator" w:id="0">
    <w:p w:rsidR="00985DF3" w:rsidRDefault="00985DF3" w:rsidP="001F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AC" w:rsidRDefault="007276DE" w:rsidP="00503462">
    <w:pPr>
      <w:pStyle w:val="Footer"/>
      <w:framePr w:wrap="around" w:vAnchor="text" w:hAnchor="margin" w:xAlign="right" w:y="1"/>
      <w:rPr>
        <w:rStyle w:val="PageNumber"/>
      </w:rPr>
    </w:pPr>
    <w:r>
      <w:rPr>
        <w:rStyle w:val="PageNumber"/>
      </w:rPr>
      <w:fldChar w:fldCharType="begin"/>
    </w:r>
    <w:r w:rsidR="00AD77AC">
      <w:rPr>
        <w:rStyle w:val="PageNumber"/>
      </w:rPr>
      <w:instrText xml:space="preserve">PAGE  </w:instrText>
    </w:r>
    <w:r>
      <w:rPr>
        <w:rStyle w:val="PageNumber"/>
      </w:rPr>
      <w:fldChar w:fldCharType="end"/>
    </w:r>
  </w:p>
  <w:p w:rsidR="00AD77AC" w:rsidRDefault="00AD77AC" w:rsidP="00503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AC" w:rsidRDefault="007276DE" w:rsidP="00503462">
    <w:pPr>
      <w:pStyle w:val="Footer"/>
      <w:framePr w:wrap="around" w:vAnchor="text" w:hAnchor="margin" w:xAlign="right" w:y="1"/>
      <w:rPr>
        <w:rStyle w:val="PageNumber"/>
      </w:rPr>
    </w:pPr>
    <w:r>
      <w:rPr>
        <w:rStyle w:val="PageNumber"/>
      </w:rPr>
      <w:fldChar w:fldCharType="begin"/>
    </w:r>
    <w:r w:rsidR="00AD77AC">
      <w:rPr>
        <w:rStyle w:val="PageNumber"/>
      </w:rPr>
      <w:instrText xml:space="preserve">PAGE  </w:instrText>
    </w:r>
    <w:r>
      <w:rPr>
        <w:rStyle w:val="PageNumber"/>
      </w:rPr>
      <w:fldChar w:fldCharType="separate"/>
    </w:r>
    <w:r w:rsidR="00507CFB">
      <w:rPr>
        <w:rStyle w:val="PageNumber"/>
        <w:noProof/>
      </w:rPr>
      <w:t>15</w:t>
    </w:r>
    <w:r>
      <w:rPr>
        <w:rStyle w:val="PageNumber"/>
      </w:rPr>
      <w:fldChar w:fldCharType="end"/>
    </w:r>
  </w:p>
  <w:tbl>
    <w:tblPr>
      <w:tblW w:w="5000" w:type="pct"/>
      <w:tblCellMar>
        <w:top w:w="72" w:type="dxa"/>
        <w:left w:w="115" w:type="dxa"/>
        <w:bottom w:w="72" w:type="dxa"/>
        <w:right w:w="115" w:type="dxa"/>
      </w:tblCellMar>
      <w:tblLook w:val="00A0" w:firstRow="1" w:lastRow="0" w:firstColumn="1" w:lastColumn="0" w:noHBand="0" w:noVBand="0"/>
    </w:tblPr>
    <w:tblGrid>
      <w:gridCol w:w="958"/>
      <w:gridCol w:w="8627"/>
    </w:tblGrid>
    <w:tr w:rsidR="00AD77AC" w:rsidRPr="00EB1635">
      <w:tc>
        <w:tcPr>
          <w:tcW w:w="500" w:type="pct"/>
          <w:tcBorders>
            <w:top w:val="single" w:sz="4" w:space="0" w:color="943634"/>
          </w:tcBorders>
          <w:shd w:val="clear" w:color="auto" w:fill="943634"/>
        </w:tcPr>
        <w:p w:rsidR="00AD77AC" w:rsidRPr="006F4109" w:rsidRDefault="00AD77AC" w:rsidP="00503462">
          <w:pPr>
            <w:pStyle w:val="Footer"/>
            <w:ind w:right="360"/>
            <w:jc w:val="right"/>
            <w:rPr>
              <w:b/>
              <w:color w:val="FFFFFF"/>
            </w:rPr>
          </w:pPr>
        </w:p>
      </w:tc>
      <w:tc>
        <w:tcPr>
          <w:tcW w:w="4500" w:type="pct"/>
          <w:tcBorders>
            <w:top w:val="single" w:sz="4" w:space="0" w:color="auto"/>
          </w:tcBorders>
        </w:tcPr>
        <w:p w:rsidR="00AD77AC" w:rsidRPr="00503462" w:rsidRDefault="00AD77AC" w:rsidP="00047205">
          <w:pPr>
            <w:pStyle w:val="Footer"/>
            <w:rPr>
              <w:lang w:val="it-IT"/>
            </w:rPr>
          </w:pPr>
          <w:r w:rsidRPr="006F4109">
            <w:rPr>
              <w:lang w:val="ro-RO"/>
            </w:rPr>
            <w:t>201</w:t>
          </w:r>
          <w:r>
            <w:rPr>
              <w:lang w:val="ro-RO"/>
            </w:rPr>
            <w:t>4</w:t>
          </w:r>
          <w:r w:rsidRPr="00503462">
            <w:rPr>
              <w:lang w:val="it-IT"/>
            </w:rPr>
            <w:t xml:space="preserve"> | MANUALUL DE ALOCARE A GRANTURILOR (Partea II)</w:t>
          </w:r>
        </w:p>
      </w:tc>
    </w:tr>
  </w:tbl>
  <w:p w:rsidR="00AD77AC" w:rsidRPr="00503462" w:rsidRDefault="00AD77AC">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F3" w:rsidRDefault="00985DF3" w:rsidP="001F1876">
      <w:pPr>
        <w:spacing w:after="0" w:line="240" w:lineRule="auto"/>
      </w:pPr>
      <w:r>
        <w:separator/>
      </w:r>
    </w:p>
  </w:footnote>
  <w:footnote w:type="continuationSeparator" w:id="0">
    <w:p w:rsidR="00985DF3" w:rsidRDefault="00985DF3" w:rsidP="001F1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B91"/>
    <w:multiLevelType w:val="hybridMultilevel"/>
    <w:tmpl w:val="B22AACBA"/>
    <w:lvl w:ilvl="0" w:tplc="041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9E7F20"/>
    <w:multiLevelType w:val="hybridMultilevel"/>
    <w:tmpl w:val="7EE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3D55"/>
    <w:multiLevelType w:val="hybridMultilevel"/>
    <w:tmpl w:val="DD92EE22"/>
    <w:lvl w:ilvl="0" w:tplc="04190013">
      <w:start w:val="1"/>
      <w:numFmt w:val="upperRoman"/>
      <w:lvlText w:val="%1."/>
      <w:lvlJc w:val="right"/>
      <w:pPr>
        <w:ind w:left="720" w:hanging="360"/>
      </w:pPr>
      <w:rPr>
        <w:rFonts w:cs="Times New Roman"/>
      </w:rPr>
    </w:lvl>
    <w:lvl w:ilvl="1" w:tplc="9C084C36">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83423"/>
    <w:multiLevelType w:val="hybridMultilevel"/>
    <w:tmpl w:val="BA087220"/>
    <w:lvl w:ilvl="0" w:tplc="B8D0B690">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DB7A5D"/>
    <w:multiLevelType w:val="hybridMultilevel"/>
    <w:tmpl w:val="137CC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182E5A"/>
    <w:multiLevelType w:val="hybridMultilevel"/>
    <w:tmpl w:val="FEA0DBB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1B4159"/>
    <w:multiLevelType w:val="hybridMultilevel"/>
    <w:tmpl w:val="C382D2B2"/>
    <w:lvl w:ilvl="0" w:tplc="835A9008">
      <w:start w:val="1"/>
      <w:numFmt w:val="lowerRoman"/>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775944"/>
    <w:multiLevelType w:val="hybridMultilevel"/>
    <w:tmpl w:val="AE94CFA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267F60"/>
    <w:multiLevelType w:val="hybridMultilevel"/>
    <w:tmpl w:val="452CF54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870A4E"/>
    <w:multiLevelType w:val="hybridMultilevel"/>
    <w:tmpl w:val="F236C4B2"/>
    <w:lvl w:ilvl="0" w:tplc="42D2C834">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7B2488"/>
    <w:multiLevelType w:val="hybridMultilevel"/>
    <w:tmpl w:val="72EC533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E722EC"/>
    <w:multiLevelType w:val="hybridMultilevel"/>
    <w:tmpl w:val="069E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E068CF"/>
    <w:multiLevelType w:val="hybridMultilevel"/>
    <w:tmpl w:val="789C84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11313F"/>
    <w:multiLevelType w:val="hybridMultilevel"/>
    <w:tmpl w:val="831E97E6"/>
    <w:lvl w:ilvl="0" w:tplc="C55003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D123D0"/>
    <w:multiLevelType w:val="hybridMultilevel"/>
    <w:tmpl w:val="5C3841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E293ACE"/>
    <w:multiLevelType w:val="hybridMultilevel"/>
    <w:tmpl w:val="724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B055F"/>
    <w:multiLevelType w:val="hybridMultilevel"/>
    <w:tmpl w:val="FEE40226"/>
    <w:lvl w:ilvl="0" w:tplc="04090017">
      <w:start w:val="1"/>
      <w:numFmt w:val="lowerLetter"/>
      <w:lvlText w:val="%1)"/>
      <w:lvlJc w:val="left"/>
      <w:pPr>
        <w:ind w:left="720" w:hanging="360"/>
      </w:pPr>
      <w:rPr>
        <w:rFonts w:cs="Times New Roman"/>
      </w:rPr>
    </w:lvl>
    <w:lvl w:ilvl="1" w:tplc="2C60B0AC">
      <w:numFmt w:val="bullet"/>
      <w:lvlText w:val="-"/>
      <w:lvlJc w:val="left"/>
      <w:pPr>
        <w:ind w:left="1440" w:hanging="360"/>
      </w:pPr>
      <w:rPr>
        <w:rFonts w:ascii="Cambria" w:eastAsia="Times New Roman"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FF819B8"/>
    <w:multiLevelType w:val="hybridMultilevel"/>
    <w:tmpl w:val="831E97E6"/>
    <w:lvl w:ilvl="0" w:tplc="C55003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1F623F"/>
    <w:multiLevelType w:val="multilevel"/>
    <w:tmpl w:val="5A40CA0E"/>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5BC5F5F"/>
    <w:multiLevelType w:val="hybridMultilevel"/>
    <w:tmpl w:val="044ACBA0"/>
    <w:lvl w:ilvl="0" w:tplc="04190017">
      <w:start w:val="1"/>
      <w:numFmt w:val="lowerLetter"/>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591905"/>
    <w:multiLevelType w:val="hybridMultilevel"/>
    <w:tmpl w:val="FEEC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CE0435"/>
    <w:multiLevelType w:val="hybridMultilevel"/>
    <w:tmpl w:val="45F8C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F13E46"/>
    <w:multiLevelType w:val="hybridMultilevel"/>
    <w:tmpl w:val="D63C5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2F7C03"/>
    <w:multiLevelType w:val="hybridMultilevel"/>
    <w:tmpl w:val="93C4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91487"/>
    <w:multiLevelType w:val="hybridMultilevel"/>
    <w:tmpl w:val="68DC1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C31899"/>
    <w:multiLevelType w:val="hybridMultilevel"/>
    <w:tmpl w:val="D9E82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614329"/>
    <w:multiLevelType w:val="multilevel"/>
    <w:tmpl w:val="82A2EFF8"/>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cs="Times New Roman" w:hint="default"/>
        <w:b/>
        <w:i/>
        <w:color w:val="4F81BD"/>
      </w:rPr>
    </w:lvl>
    <w:lvl w:ilvl="2">
      <w:start w:val="1"/>
      <w:numFmt w:val="decimal"/>
      <w:isLgl/>
      <w:lvlText w:val="%1.%2.%3"/>
      <w:lvlJc w:val="left"/>
      <w:pPr>
        <w:ind w:left="1080" w:hanging="720"/>
      </w:pPr>
      <w:rPr>
        <w:rFonts w:cs="Times New Roman" w:hint="default"/>
        <w:b/>
        <w:i/>
        <w:color w:val="4F81BD"/>
      </w:rPr>
    </w:lvl>
    <w:lvl w:ilvl="3">
      <w:start w:val="1"/>
      <w:numFmt w:val="decimal"/>
      <w:isLgl/>
      <w:lvlText w:val="%1.%2.%3.%4"/>
      <w:lvlJc w:val="left"/>
      <w:pPr>
        <w:ind w:left="1080" w:hanging="720"/>
      </w:pPr>
      <w:rPr>
        <w:rFonts w:cs="Times New Roman" w:hint="default"/>
        <w:b/>
        <w:i/>
        <w:color w:val="4F81BD"/>
      </w:rPr>
    </w:lvl>
    <w:lvl w:ilvl="4">
      <w:start w:val="1"/>
      <w:numFmt w:val="decimal"/>
      <w:isLgl/>
      <w:lvlText w:val="%1.%2.%3.%4.%5"/>
      <w:lvlJc w:val="left"/>
      <w:pPr>
        <w:ind w:left="1440" w:hanging="1080"/>
      </w:pPr>
      <w:rPr>
        <w:rFonts w:cs="Times New Roman" w:hint="default"/>
        <w:b/>
        <w:i/>
        <w:color w:val="4F81BD"/>
      </w:rPr>
    </w:lvl>
    <w:lvl w:ilvl="5">
      <w:start w:val="1"/>
      <w:numFmt w:val="decimal"/>
      <w:isLgl/>
      <w:lvlText w:val="%1.%2.%3.%4.%5.%6"/>
      <w:lvlJc w:val="left"/>
      <w:pPr>
        <w:ind w:left="1440" w:hanging="1080"/>
      </w:pPr>
      <w:rPr>
        <w:rFonts w:cs="Times New Roman" w:hint="default"/>
        <w:b/>
        <w:i/>
        <w:color w:val="4F81BD"/>
      </w:rPr>
    </w:lvl>
    <w:lvl w:ilvl="6">
      <w:start w:val="1"/>
      <w:numFmt w:val="decimal"/>
      <w:isLgl/>
      <w:lvlText w:val="%1.%2.%3.%4.%5.%6.%7"/>
      <w:lvlJc w:val="left"/>
      <w:pPr>
        <w:ind w:left="1800" w:hanging="1440"/>
      </w:pPr>
      <w:rPr>
        <w:rFonts w:cs="Times New Roman" w:hint="default"/>
        <w:b/>
        <w:i/>
        <w:color w:val="4F81BD"/>
      </w:rPr>
    </w:lvl>
    <w:lvl w:ilvl="7">
      <w:start w:val="1"/>
      <w:numFmt w:val="decimal"/>
      <w:isLgl/>
      <w:lvlText w:val="%1.%2.%3.%4.%5.%6.%7.%8"/>
      <w:lvlJc w:val="left"/>
      <w:pPr>
        <w:ind w:left="1800" w:hanging="1440"/>
      </w:pPr>
      <w:rPr>
        <w:rFonts w:cs="Times New Roman" w:hint="default"/>
        <w:b/>
        <w:i/>
        <w:color w:val="4F81BD"/>
      </w:rPr>
    </w:lvl>
    <w:lvl w:ilvl="8">
      <w:start w:val="1"/>
      <w:numFmt w:val="decimal"/>
      <w:isLgl/>
      <w:lvlText w:val="%1.%2.%3.%4.%5.%6.%7.%8.%9"/>
      <w:lvlJc w:val="left"/>
      <w:pPr>
        <w:ind w:left="2160" w:hanging="1800"/>
      </w:pPr>
      <w:rPr>
        <w:rFonts w:cs="Times New Roman" w:hint="default"/>
        <w:b/>
        <w:i/>
        <w:color w:val="4F81BD"/>
      </w:rPr>
    </w:lvl>
  </w:abstractNum>
  <w:abstractNum w:abstractNumId="27">
    <w:nsid w:val="2E3868BF"/>
    <w:multiLevelType w:val="hybridMultilevel"/>
    <w:tmpl w:val="657EEF9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1E43242"/>
    <w:multiLevelType w:val="hybridMultilevel"/>
    <w:tmpl w:val="666A61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3BA3450"/>
    <w:multiLevelType w:val="hybridMultilevel"/>
    <w:tmpl w:val="5AACE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458413B"/>
    <w:multiLevelType w:val="hybridMultilevel"/>
    <w:tmpl w:val="70B413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49568B7"/>
    <w:multiLevelType w:val="hybridMultilevel"/>
    <w:tmpl w:val="831E97E6"/>
    <w:lvl w:ilvl="0" w:tplc="C55003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674352E"/>
    <w:multiLevelType w:val="hybridMultilevel"/>
    <w:tmpl w:val="C53C1E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EE8078A"/>
    <w:multiLevelType w:val="hybridMultilevel"/>
    <w:tmpl w:val="E83023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40F10F08"/>
    <w:multiLevelType w:val="hybridMultilevel"/>
    <w:tmpl w:val="B80ACF5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53010A5"/>
    <w:multiLevelType w:val="hybridMultilevel"/>
    <w:tmpl w:val="373EBEDE"/>
    <w:lvl w:ilvl="0" w:tplc="CC52EA3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66251FF"/>
    <w:multiLevelType w:val="hybridMultilevel"/>
    <w:tmpl w:val="FB1279A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46C10AE9"/>
    <w:multiLevelType w:val="hybridMultilevel"/>
    <w:tmpl w:val="6D0A8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40567"/>
    <w:multiLevelType w:val="hybridMultilevel"/>
    <w:tmpl w:val="BF14E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4E1609"/>
    <w:multiLevelType w:val="hybridMultilevel"/>
    <w:tmpl w:val="052CD076"/>
    <w:lvl w:ilvl="0" w:tplc="30B6235C">
      <w:start w:val="10"/>
      <w:numFmt w:val="decimal"/>
      <w:lvlText w:val="%1"/>
      <w:lvlJc w:val="left"/>
      <w:pPr>
        <w:ind w:left="1776" w:hanging="360"/>
      </w:pPr>
      <w:rPr>
        <w:rFonts w:cs="Times New Roman" w:hint="default"/>
      </w:rPr>
    </w:lvl>
    <w:lvl w:ilvl="1" w:tplc="04090019">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40">
    <w:nsid w:val="4868082D"/>
    <w:multiLevelType w:val="hybridMultilevel"/>
    <w:tmpl w:val="94A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337A5E"/>
    <w:multiLevelType w:val="hybridMultilevel"/>
    <w:tmpl w:val="502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370D2B"/>
    <w:multiLevelType w:val="hybridMultilevel"/>
    <w:tmpl w:val="B34AC7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C2D1E5A"/>
    <w:multiLevelType w:val="hybridMultilevel"/>
    <w:tmpl w:val="59301650"/>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4A5D22"/>
    <w:multiLevelType w:val="multilevel"/>
    <w:tmpl w:val="26445EFA"/>
    <w:lvl w:ilvl="0">
      <w:start w:val="1"/>
      <w:numFmt w:val="upperRoman"/>
      <w:lvlText w:val="%1."/>
      <w:lvlJc w:val="right"/>
      <w:pPr>
        <w:ind w:left="720" w:hanging="360"/>
      </w:pPr>
      <w:rPr>
        <w:rFonts w:cs="Times New Roman"/>
      </w:rPr>
    </w:lvl>
    <w:lvl w:ilvl="1">
      <w:start w:val="4"/>
      <w:numFmt w:val="decimal"/>
      <w:isLgl/>
      <w:lvlText w:val="%1.%2"/>
      <w:lvlJc w:val="left"/>
      <w:pPr>
        <w:ind w:left="885" w:hanging="52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51527898"/>
    <w:multiLevelType w:val="hybridMultilevel"/>
    <w:tmpl w:val="661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8B1A2D"/>
    <w:multiLevelType w:val="hybridMultilevel"/>
    <w:tmpl w:val="0ED69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7C2DC2"/>
    <w:multiLevelType w:val="hybridMultilevel"/>
    <w:tmpl w:val="34A2BB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69D06FA"/>
    <w:multiLevelType w:val="hybridMultilevel"/>
    <w:tmpl w:val="F07087F6"/>
    <w:lvl w:ilvl="0" w:tplc="D040A84E">
      <w:start w:val="1"/>
      <w:numFmt w:val="upperRoman"/>
      <w:lvlText w:val="%1."/>
      <w:lvlJc w:val="right"/>
      <w:pPr>
        <w:ind w:left="720" w:hanging="360"/>
      </w:pPr>
      <w:rPr>
        <w:rFonts w:cs="Times New Roman"/>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6CA3CA7"/>
    <w:multiLevelType w:val="hybridMultilevel"/>
    <w:tmpl w:val="2B8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2F3667"/>
    <w:multiLevelType w:val="hybridMultilevel"/>
    <w:tmpl w:val="ACB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4E9199B"/>
    <w:multiLevelType w:val="multilevel"/>
    <w:tmpl w:val="EA623B1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2">
    <w:nsid w:val="65CD355E"/>
    <w:multiLevelType w:val="hybridMultilevel"/>
    <w:tmpl w:val="1E2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E9677A"/>
    <w:multiLevelType w:val="hybridMultilevel"/>
    <w:tmpl w:val="831E97E6"/>
    <w:lvl w:ilvl="0" w:tplc="C55003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61801CC"/>
    <w:multiLevelType w:val="hybridMultilevel"/>
    <w:tmpl w:val="3BA69D7C"/>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5">
    <w:nsid w:val="679761C0"/>
    <w:multiLevelType w:val="hybridMultilevel"/>
    <w:tmpl w:val="87CAE6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6">
    <w:nsid w:val="682C2323"/>
    <w:multiLevelType w:val="hybridMultilevel"/>
    <w:tmpl w:val="006207D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C7B0492"/>
    <w:multiLevelType w:val="hybridMultilevel"/>
    <w:tmpl w:val="F0081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E2E2AFA"/>
    <w:multiLevelType w:val="hybridMultilevel"/>
    <w:tmpl w:val="D9202022"/>
    <w:lvl w:ilvl="0" w:tplc="1460FE3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FD80BAB"/>
    <w:multiLevelType w:val="hybridMultilevel"/>
    <w:tmpl w:val="03D4561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06A62E6"/>
    <w:multiLevelType w:val="hybridMultilevel"/>
    <w:tmpl w:val="A2FE88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50478D9"/>
    <w:multiLevelType w:val="hybridMultilevel"/>
    <w:tmpl w:val="405EC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0C412F"/>
    <w:multiLevelType w:val="hybridMultilevel"/>
    <w:tmpl w:val="C072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935B5D"/>
    <w:multiLevelType w:val="hybridMultilevel"/>
    <w:tmpl w:val="90DA8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5A4A60"/>
    <w:multiLevelType w:val="hybridMultilevel"/>
    <w:tmpl w:val="0B5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63"/>
  </w:num>
  <w:num w:numId="3">
    <w:abstractNumId w:val="22"/>
  </w:num>
  <w:num w:numId="4">
    <w:abstractNumId w:val="54"/>
  </w:num>
  <w:num w:numId="5">
    <w:abstractNumId w:val="61"/>
  </w:num>
  <w:num w:numId="6">
    <w:abstractNumId w:val="26"/>
  </w:num>
  <w:num w:numId="7">
    <w:abstractNumId w:val="19"/>
  </w:num>
  <w:num w:numId="8">
    <w:abstractNumId w:val="7"/>
  </w:num>
  <w:num w:numId="9">
    <w:abstractNumId w:val="51"/>
  </w:num>
  <w:num w:numId="10">
    <w:abstractNumId w:val="38"/>
  </w:num>
  <w:num w:numId="11">
    <w:abstractNumId w:val="21"/>
  </w:num>
  <w:num w:numId="12">
    <w:abstractNumId w:val="18"/>
  </w:num>
  <w:num w:numId="13">
    <w:abstractNumId w:val="6"/>
  </w:num>
  <w:num w:numId="14">
    <w:abstractNumId w:val="55"/>
  </w:num>
  <w:num w:numId="15">
    <w:abstractNumId w:val="62"/>
  </w:num>
  <w:num w:numId="16">
    <w:abstractNumId w:val="40"/>
  </w:num>
  <w:num w:numId="17">
    <w:abstractNumId w:val="15"/>
  </w:num>
  <w:num w:numId="18">
    <w:abstractNumId w:val="49"/>
  </w:num>
  <w:num w:numId="19">
    <w:abstractNumId w:val="23"/>
  </w:num>
  <w:num w:numId="20">
    <w:abstractNumId w:val="64"/>
  </w:num>
  <w:num w:numId="21">
    <w:abstractNumId w:val="41"/>
  </w:num>
  <w:num w:numId="22">
    <w:abstractNumId w:val="52"/>
  </w:num>
  <w:num w:numId="23">
    <w:abstractNumId w:val="45"/>
  </w:num>
  <w:num w:numId="24">
    <w:abstractNumId w:val="50"/>
  </w:num>
  <w:num w:numId="25">
    <w:abstractNumId w:val="2"/>
  </w:num>
  <w:num w:numId="26">
    <w:abstractNumId w:val="1"/>
  </w:num>
  <w:num w:numId="27">
    <w:abstractNumId w:val="42"/>
  </w:num>
  <w:num w:numId="28">
    <w:abstractNumId w:val="56"/>
  </w:num>
  <w:num w:numId="29">
    <w:abstractNumId w:val="16"/>
  </w:num>
  <w:num w:numId="30">
    <w:abstractNumId w:val="59"/>
  </w:num>
  <w:num w:numId="31">
    <w:abstractNumId w:val="35"/>
  </w:num>
  <w:num w:numId="32">
    <w:abstractNumId w:val="3"/>
  </w:num>
  <w:num w:numId="33">
    <w:abstractNumId w:val="37"/>
  </w:num>
  <w:num w:numId="34">
    <w:abstractNumId w:val="13"/>
  </w:num>
  <w:num w:numId="35">
    <w:abstractNumId w:val="5"/>
  </w:num>
  <w:num w:numId="36">
    <w:abstractNumId w:val="47"/>
  </w:num>
  <w:num w:numId="37">
    <w:abstractNumId w:val="30"/>
  </w:num>
  <w:num w:numId="38">
    <w:abstractNumId w:val="29"/>
  </w:num>
  <w:num w:numId="39">
    <w:abstractNumId w:val="12"/>
  </w:num>
  <w:num w:numId="40">
    <w:abstractNumId w:val="28"/>
  </w:num>
  <w:num w:numId="41">
    <w:abstractNumId w:val="10"/>
  </w:num>
  <w:num w:numId="42">
    <w:abstractNumId w:val="34"/>
  </w:num>
  <w:num w:numId="43">
    <w:abstractNumId w:val="31"/>
  </w:num>
  <w:num w:numId="44">
    <w:abstractNumId w:val="33"/>
  </w:num>
  <w:num w:numId="45">
    <w:abstractNumId w:val="39"/>
  </w:num>
  <w:num w:numId="46">
    <w:abstractNumId w:val="58"/>
  </w:num>
  <w:num w:numId="47">
    <w:abstractNumId w:val="43"/>
  </w:num>
  <w:num w:numId="48">
    <w:abstractNumId w:val="11"/>
  </w:num>
  <w:num w:numId="49">
    <w:abstractNumId w:val="57"/>
  </w:num>
  <w:num w:numId="50">
    <w:abstractNumId w:val="20"/>
  </w:num>
  <w:num w:numId="51">
    <w:abstractNumId w:val="25"/>
  </w:num>
  <w:num w:numId="52">
    <w:abstractNumId w:val="0"/>
  </w:num>
  <w:num w:numId="53">
    <w:abstractNumId w:val="24"/>
  </w:num>
  <w:num w:numId="54">
    <w:abstractNumId w:val="44"/>
  </w:num>
  <w:num w:numId="55">
    <w:abstractNumId w:val="14"/>
  </w:num>
  <w:num w:numId="56">
    <w:abstractNumId w:val="4"/>
  </w:num>
  <w:num w:numId="57">
    <w:abstractNumId w:val="36"/>
  </w:num>
  <w:num w:numId="58">
    <w:abstractNumId w:val="60"/>
  </w:num>
  <w:num w:numId="59">
    <w:abstractNumId w:val="53"/>
  </w:num>
  <w:num w:numId="60">
    <w:abstractNumId w:val="9"/>
  </w:num>
  <w:num w:numId="61">
    <w:abstractNumId w:val="48"/>
  </w:num>
  <w:num w:numId="62">
    <w:abstractNumId w:val="27"/>
  </w:num>
  <w:num w:numId="63">
    <w:abstractNumId w:val="8"/>
  </w:num>
  <w:num w:numId="64">
    <w:abstractNumId w:val="32"/>
  </w:num>
  <w:num w:numId="65">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62"/>
    <w:rsid w:val="00000363"/>
    <w:rsid w:val="000007E8"/>
    <w:rsid w:val="000007EB"/>
    <w:rsid w:val="00003546"/>
    <w:rsid w:val="0000378E"/>
    <w:rsid w:val="00003C8C"/>
    <w:rsid w:val="000068E8"/>
    <w:rsid w:val="00007123"/>
    <w:rsid w:val="0001583D"/>
    <w:rsid w:val="00016E45"/>
    <w:rsid w:val="000309F2"/>
    <w:rsid w:val="00030C76"/>
    <w:rsid w:val="00032A15"/>
    <w:rsid w:val="00033D6A"/>
    <w:rsid w:val="00034001"/>
    <w:rsid w:val="000370A1"/>
    <w:rsid w:val="000405A5"/>
    <w:rsid w:val="00041282"/>
    <w:rsid w:val="00043339"/>
    <w:rsid w:val="00043DC7"/>
    <w:rsid w:val="000446B7"/>
    <w:rsid w:val="000458AA"/>
    <w:rsid w:val="00047205"/>
    <w:rsid w:val="0005052F"/>
    <w:rsid w:val="00053665"/>
    <w:rsid w:val="00054DC5"/>
    <w:rsid w:val="000550C2"/>
    <w:rsid w:val="000551F0"/>
    <w:rsid w:val="000552B6"/>
    <w:rsid w:val="00061948"/>
    <w:rsid w:val="00063426"/>
    <w:rsid w:val="000641F4"/>
    <w:rsid w:val="00064A18"/>
    <w:rsid w:val="00066172"/>
    <w:rsid w:val="00066EFF"/>
    <w:rsid w:val="000674A7"/>
    <w:rsid w:val="00072336"/>
    <w:rsid w:val="00073896"/>
    <w:rsid w:val="00073E4F"/>
    <w:rsid w:val="0008115D"/>
    <w:rsid w:val="00082319"/>
    <w:rsid w:val="00083122"/>
    <w:rsid w:val="00083ACA"/>
    <w:rsid w:val="0008407E"/>
    <w:rsid w:val="00085224"/>
    <w:rsid w:val="00086FCB"/>
    <w:rsid w:val="0008772A"/>
    <w:rsid w:val="00092F89"/>
    <w:rsid w:val="0009354C"/>
    <w:rsid w:val="00094339"/>
    <w:rsid w:val="0009620D"/>
    <w:rsid w:val="000A24EE"/>
    <w:rsid w:val="000A2F0F"/>
    <w:rsid w:val="000A6527"/>
    <w:rsid w:val="000A79C2"/>
    <w:rsid w:val="000B037D"/>
    <w:rsid w:val="000B653C"/>
    <w:rsid w:val="000C0EEF"/>
    <w:rsid w:val="000C4A04"/>
    <w:rsid w:val="000C58CA"/>
    <w:rsid w:val="000C65C3"/>
    <w:rsid w:val="000C6793"/>
    <w:rsid w:val="000C67EB"/>
    <w:rsid w:val="000C6AF0"/>
    <w:rsid w:val="000D027B"/>
    <w:rsid w:val="000D1522"/>
    <w:rsid w:val="000D357F"/>
    <w:rsid w:val="000D6D6E"/>
    <w:rsid w:val="000E6AF5"/>
    <w:rsid w:val="000E6E73"/>
    <w:rsid w:val="000E74EF"/>
    <w:rsid w:val="000F05AD"/>
    <w:rsid w:val="000F1C4A"/>
    <w:rsid w:val="000F22CA"/>
    <w:rsid w:val="000F2FAE"/>
    <w:rsid w:val="000F4472"/>
    <w:rsid w:val="000F6078"/>
    <w:rsid w:val="00102AE9"/>
    <w:rsid w:val="0010395A"/>
    <w:rsid w:val="00107762"/>
    <w:rsid w:val="0011778E"/>
    <w:rsid w:val="001228F1"/>
    <w:rsid w:val="00125304"/>
    <w:rsid w:val="001269FD"/>
    <w:rsid w:val="00130AD1"/>
    <w:rsid w:val="00130C59"/>
    <w:rsid w:val="00134984"/>
    <w:rsid w:val="00141C83"/>
    <w:rsid w:val="0014224C"/>
    <w:rsid w:val="001425B2"/>
    <w:rsid w:val="00142F58"/>
    <w:rsid w:val="001475C0"/>
    <w:rsid w:val="00147CDE"/>
    <w:rsid w:val="001525A3"/>
    <w:rsid w:val="00153DAE"/>
    <w:rsid w:val="001572D9"/>
    <w:rsid w:val="00164DF1"/>
    <w:rsid w:val="0016560F"/>
    <w:rsid w:val="001662E8"/>
    <w:rsid w:val="001744A8"/>
    <w:rsid w:val="001746B8"/>
    <w:rsid w:val="00182FA7"/>
    <w:rsid w:val="00184502"/>
    <w:rsid w:val="00185598"/>
    <w:rsid w:val="00185662"/>
    <w:rsid w:val="001913DD"/>
    <w:rsid w:val="001918B5"/>
    <w:rsid w:val="0019422F"/>
    <w:rsid w:val="00195659"/>
    <w:rsid w:val="001967FF"/>
    <w:rsid w:val="001A2123"/>
    <w:rsid w:val="001A3BE3"/>
    <w:rsid w:val="001A4992"/>
    <w:rsid w:val="001A7257"/>
    <w:rsid w:val="001B0060"/>
    <w:rsid w:val="001B1CCE"/>
    <w:rsid w:val="001B2219"/>
    <w:rsid w:val="001B6E00"/>
    <w:rsid w:val="001C161E"/>
    <w:rsid w:val="001C67D4"/>
    <w:rsid w:val="001C6ADB"/>
    <w:rsid w:val="001C743D"/>
    <w:rsid w:val="001C76C3"/>
    <w:rsid w:val="001D0070"/>
    <w:rsid w:val="001D03F5"/>
    <w:rsid w:val="001D0CCD"/>
    <w:rsid w:val="001D0E90"/>
    <w:rsid w:val="001D1779"/>
    <w:rsid w:val="001D5002"/>
    <w:rsid w:val="001D577F"/>
    <w:rsid w:val="001E01FF"/>
    <w:rsid w:val="001E2506"/>
    <w:rsid w:val="001E37A1"/>
    <w:rsid w:val="001E6295"/>
    <w:rsid w:val="001E73FA"/>
    <w:rsid w:val="001F1876"/>
    <w:rsid w:val="001F3206"/>
    <w:rsid w:val="001F32FB"/>
    <w:rsid w:val="001F4DBB"/>
    <w:rsid w:val="001F56CB"/>
    <w:rsid w:val="001F6C38"/>
    <w:rsid w:val="00202772"/>
    <w:rsid w:val="00202BEB"/>
    <w:rsid w:val="002046CF"/>
    <w:rsid w:val="00204FDB"/>
    <w:rsid w:val="0021076B"/>
    <w:rsid w:val="00215FFA"/>
    <w:rsid w:val="00217300"/>
    <w:rsid w:val="00217829"/>
    <w:rsid w:val="00221C33"/>
    <w:rsid w:val="00222292"/>
    <w:rsid w:val="002244C7"/>
    <w:rsid w:val="00225FDC"/>
    <w:rsid w:val="00226975"/>
    <w:rsid w:val="0023313D"/>
    <w:rsid w:val="002331CC"/>
    <w:rsid w:val="00236768"/>
    <w:rsid w:val="00240035"/>
    <w:rsid w:val="00243C15"/>
    <w:rsid w:val="00244734"/>
    <w:rsid w:val="0024667B"/>
    <w:rsid w:val="00246DC8"/>
    <w:rsid w:val="00246EF9"/>
    <w:rsid w:val="002472B8"/>
    <w:rsid w:val="00250603"/>
    <w:rsid w:val="00250619"/>
    <w:rsid w:val="002528B3"/>
    <w:rsid w:val="00260AD2"/>
    <w:rsid w:val="002614A4"/>
    <w:rsid w:val="002629BE"/>
    <w:rsid w:val="002632D6"/>
    <w:rsid w:val="00263565"/>
    <w:rsid w:val="00264448"/>
    <w:rsid w:val="00270546"/>
    <w:rsid w:val="002705E2"/>
    <w:rsid w:val="002708F8"/>
    <w:rsid w:val="00271108"/>
    <w:rsid w:val="00271B6B"/>
    <w:rsid w:val="00272EEB"/>
    <w:rsid w:val="002731AA"/>
    <w:rsid w:val="002740D7"/>
    <w:rsid w:val="00274FC6"/>
    <w:rsid w:val="00277422"/>
    <w:rsid w:val="0027760A"/>
    <w:rsid w:val="00281526"/>
    <w:rsid w:val="002824E6"/>
    <w:rsid w:val="00283D3A"/>
    <w:rsid w:val="002870C9"/>
    <w:rsid w:val="002911DB"/>
    <w:rsid w:val="0029188B"/>
    <w:rsid w:val="00291D42"/>
    <w:rsid w:val="00292610"/>
    <w:rsid w:val="00292FE9"/>
    <w:rsid w:val="0029660D"/>
    <w:rsid w:val="002A00D7"/>
    <w:rsid w:val="002A3331"/>
    <w:rsid w:val="002A46C2"/>
    <w:rsid w:val="002A56F1"/>
    <w:rsid w:val="002A64DE"/>
    <w:rsid w:val="002A64E3"/>
    <w:rsid w:val="002B072B"/>
    <w:rsid w:val="002B14FA"/>
    <w:rsid w:val="002B27E0"/>
    <w:rsid w:val="002B4412"/>
    <w:rsid w:val="002B50BF"/>
    <w:rsid w:val="002B7DD6"/>
    <w:rsid w:val="002B7F6F"/>
    <w:rsid w:val="002C16E2"/>
    <w:rsid w:val="002C19A3"/>
    <w:rsid w:val="002C683F"/>
    <w:rsid w:val="002C761C"/>
    <w:rsid w:val="002D0345"/>
    <w:rsid w:val="002D05D4"/>
    <w:rsid w:val="002D2CA2"/>
    <w:rsid w:val="002E07F0"/>
    <w:rsid w:val="002E15D8"/>
    <w:rsid w:val="002E194F"/>
    <w:rsid w:val="002E4C4D"/>
    <w:rsid w:val="002E6D26"/>
    <w:rsid w:val="002F05F9"/>
    <w:rsid w:val="002F2AC9"/>
    <w:rsid w:val="002F5CAC"/>
    <w:rsid w:val="002F7001"/>
    <w:rsid w:val="003000B8"/>
    <w:rsid w:val="003018FF"/>
    <w:rsid w:val="00302168"/>
    <w:rsid w:val="003025DF"/>
    <w:rsid w:val="00303348"/>
    <w:rsid w:val="00306A50"/>
    <w:rsid w:val="00311435"/>
    <w:rsid w:val="00312A4F"/>
    <w:rsid w:val="00313841"/>
    <w:rsid w:val="00313CF8"/>
    <w:rsid w:val="00314FD6"/>
    <w:rsid w:val="00315929"/>
    <w:rsid w:val="00322C75"/>
    <w:rsid w:val="00323B70"/>
    <w:rsid w:val="00324AD7"/>
    <w:rsid w:val="00325D81"/>
    <w:rsid w:val="00330CAD"/>
    <w:rsid w:val="00332CB8"/>
    <w:rsid w:val="00336CF9"/>
    <w:rsid w:val="003378C0"/>
    <w:rsid w:val="003432AB"/>
    <w:rsid w:val="00344009"/>
    <w:rsid w:val="00344988"/>
    <w:rsid w:val="00344A6D"/>
    <w:rsid w:val="00347FC5"/>
    <w:rsid w:val="0035217E"/>
    <w:rsid w:val="003526C1"/>
    <w:rsid w:val="00355DCA"/>
    <w:rsid w:val="00355E8C"/>
    <w:rsid w:val="00365E07"/>
    <w:rsid w:val="003705EC"/>
    <w:rsid w:val="003709BA"/>
    <w:rsid w:val="00371560"/>
    <w:rsid w:val="003715C0"/>
    <w:rsid w:val="0037356A"/>
    <w:rsid w:val="00374588"/>
    <w:rsid w:val="00375B9D"/>
    <w:rsid w:val="00380FBF"/>
    <w:rsid w:val="003810C7"/>
    <w:rsid w:val="00385907"/>
    <w:rsid w:val="00386063"/>
    <w:rsid w:val="00387F1A"/>
    <w:rsid w:val="0039238F"/>
    <w:rsid w:val="003930F4"/>
    <w:rsid w:val="00393A2E"/>
    <w:rsid w:val="003970E0"/>
    <w:rsid w:val="003A0412"/>
    <w:rsid w:val="003A0C79"/>
    <w:rsid w:val="003A1919"/>
    <w:rsid w:val="003A27AF"/>
    <w:rsid w:val="003A2B25"/>
    <w:rsid w:val="003A2DDF"/>
    <w:rsid w:val="003A3AA8"/>
    <w:rsid w:val="003A5FB2"/>
    <w:rsid w:val="003A712D"/>
    <w:rsid w:val="003A71DF"/>
    <w:rsid w:val="003A7E6E"/>
    <w:rsid w:val="003B0744"/>
    <w:rsid w:val="003B5B05"/>
    <w:rsid w:val="003B6260"/>
    <w:rsid w:val="003C244C"/>
    <w:rsid w:val="003C2DB0"/>
    <w:rsid w:val="003C3120"/>
    <w:rsid w:val="003C3D24"/>
    <w:rsid w:val="003C7A18"/>
    <w:rsid w:val="003C7FBE"/>
    <w:rsid w:val="003D203E"/>
    <w:rsid w:val="003D7AD6"/>
    <w:rsid w:val="003E0A8F"/>
    <w:rsid w:val="003E3040"/>
    <w:rsid w:val="003E3A3A"/>
    <w:rsid w:val="003E3D9A"/>
    <w:rsid w:val="003E529C"/>
    <w:rsid w:val="003E6F42"/>
    <w:rsid w:val="003F2629"/>
    <w:rsid w:val="003F34CA"/>
    <w:rsid w:val="003F39AA"/>
    <w:rsid w:val="003F5585"/>
    <w:rsid w:val="003F675E"/>
    <w:rsid w:val="003F68CB"/>
    <w:rsid w:val="003F6C43"/>
    <w:rsid w:val="00401965"/>
    <w:rsid w:val="0040198F"/>
    <w:rsid w:val="0040680B"/>
    <w:rsid w:val="004072C1"/>
    <w:rsid w:val="0041234F"/>
    <w:rsid w:val="00415A76"/>
    <w:rsid w:val="00416B2B"/>
    <w:rsid w:val="0041777B"/>
    <w:rsid w:val="00425E61"/>
    <w:rsid w:val="0043066C"/>
    <w:rsid w:val="00433621"/>
    <w:rsid w:val="00433CFA"/>
    <w:rsid w:val="0043550F"/>
    <w:rsid w:val="004357EE"/>
    <w:rsid w:val="004359B2"/>
    <w:rsid w:val="0043737A"/>
    <w:rsid w:val="00440A8E"/>
    <w:rsid w:val="00442FEE"/>
    <w:rsid w:val="004432C8"/>
    <w:rsid w:val="00446FF0"/>
    <w:rsid w:val="00450792"/>
    <w:rsid w:val="00452185"/>
    <w:rsid w:val="00452F83"/>
    <w:rsid w:val="004537A3"/>
    <w:rsid w:val="00453DBD"/>
    <w:rsid w:val="00453F15"/>
    <w:rsid w:val="00454503"/>
    <w:rsid w:val="00455E7F"/>
    <w:rsid w:val="0045765E"/>
    <w:rsid w:val="00461BD2"/>
    <w:rsid w:val="00461D7E"/>
    <w:rsid w:val="004642B7"/>
    <w:rsid w:val="00464EE3"/>
    <w:rsid w:val="00466106"/>
    <w:rsid w:val="004722F2"/>
    <w:rsid w:val="00472C87"/>
    <w:rsid w:val="0047403D"/>
    <w:rsid w:val="004767E7"/>
    <w:rsid w:val="0047686D"/>
    <w:rsid w:val="00477BCE"/>
    <w:rsid w:val="004819BF"/>
    <w:rsid w:val="0048230F"/>
    <w:rsid w:val="004828D6"/>
    <w:rsid w:val="00484D8D"/>
    <w:rsid w:val="004865A6"/>
    <w:rsid w:val="00486E2B"/>
    <w:rsid w:val="004A083A"/>
    <w:rsid w:val="004A0EED"/>
    <w:rsid w:val="004A19E2"/>
    <w:rsid w:val="004A3117"/>
    <w:rsid w:val="004A6A17"/>
    <w:rsid w:val="004A7800"/>
    <w:rsid w:val="004B019E"/>
    <w:rsid w:val="004B2F5D"/>
    <w:rsid w:val="004B3060"/>
    <w:rsid w:val="004B5ACA"/>
    <w:rsid w:val="004B6370"/>
    <w:rsid w:val="004B65D7"/>
    <w:rsid w:val="004B7476"/>
    <w:rsid w:val="004B7B41"/>
    <w:rsid w:val="004C45FA"/>
    <w:rsid w:val="004C57EF"/>
    <w:rsid w:val="004C7DBF"/>
    <w:rsid w:val="004D20F6"/>
    <w:rsid w:val="004D7F08"/>
    <w:rsid w:val="004E3E72"/>
    <w:rsid w:val="004E7379"/>
    <w:rsid w:val="004F17AF"/>
    <w:rsid w:val="004F5B14"/>
    <w:rsid w:val="004F5E2C"/>
    <w:rsid w:val="00503462"/>
    <w:rsid w:val="00504871"/>
    <w:rsid w:val="00507503"/>
    <w:rsid w:val="0050781E"/>
    <w:rsid w:val="00507CFB"/>
    <w:rsid w:val="0051177B"/>
    <w:rsid w:val="00513C16"/>
    <w:rsid w:val="00514FF6"/>
    <w:rsid w:val="00515923"/>
    <w:rsid w:val="00516F88"/>
    <w:rsid w:val="00520232"/>
    <w:rsid w:val="00520812"/>
    <w:rsid w:val="0052291F"/>
    <w:rsid w:val="00525DCA"/>
    <w:rsid w:val="00527DAC"/>
    <w:rsid w:val="00533A8C"/>
    <w:rsid w:val="0053554E"/>
    <w:rsid w:val="00536C9D"/>
    <w:rsid w:val="0054011B"/>
    <w:rsid w:val="00541245"/>
    <w:rsid w:val="00541B8D"/>
    <w:rsid w:val="0054278E"/>
    <w:rsid w:val="00542DD7"/>
    <w:rsid w:val="005431D1"/>
    <w:rsid w:val="005436F4"/>
    <w:rsid w:val="00547E1A"/>
    <w:rsid w:val="005503B6"/>
    <w:rsid w:val="00551372"/>
    <w:rsid w:val="0055554E"/>
    <w:rsid w:val="0055584C"/>
    <w:rsid w:val="00556540"/>
    <w:rsid w:val="005654C5"/>
    <w:rsid w:val="00566B87"/>
    <w:rsid w:val="0056755E"/>
    <w:rsid w:val="00580E30"/>
    <w:rsid w:val="00583659"/>
    <w:rsid w:val="00583B90"/>
    <w:rsid w:val="005854B9"/>
    <w:rsid w:val="00585B01"/>
    <w:rsid w:val="00585CBF"/>
    <w:rsid w:val="00586E3B"/>
    <w:rsid w:val="005961D2"/>
    <w:rsid w:val="0059739C"/>
    <w:rsid w:val="005975A7"/>
    <w:rsid w:val="005A010C"/>
    <w:rsid w:val="005A4175"/>
    <w:rsid w:val="005A49E1"/>
    <w:rsid w:val="005A4D44"/>
    <w:rsid w:val="005A7258"/>
    <w:rsid w:val="005B2F3C"/>
    <w:rsid w:val="005B3427"/>
    <w:rsid w:val="005B7B91"/>
    <w:rsid w:val="005C27AB"/>
    <w:rsid w:val="005C2AFB"/>
    <w:rsid w:val="005C46DF"/>
    <w:rsid w:val="005C68E1"/>
    <w:rsid w:val="005D0539"/>
    <w:rsid w:val="005D0EAE"/>
    <w:rsid w:val="005D4677"/>
    <w:rsid w:val="005D56D4"/>
    <w:rsid w:val="005D5AF6"/>
    <w:rsid w:val="005D7593"/>
    <w:rsid w:val="005E151E"/>
    <w:rsid w:val="005E4B5D"/>
    <w:rsid w:val="005E605D"/>
    <w:rsid w:val="005F3AEC"/>
    <w:rsid w:val="005F6D33"/>
    <w:rsid w:val="0060272D"/>
    <w:rsid w:val="0060794A"/>
    <w:rsid w:val="00610517"/>
    <w:rsid w:val="00614BF2"/>
    <w:rsid w:val="0061627D"/>
    <w:rsid w:val="00622309"/>
    <w:rsid w:val="00625FD0"/>
    <w:rsid w:val="00627867"/>
    <w:rsid w:val="006302D3"/>
    <w:rsid w:val="006305FE"/>
    <w:rsid w:val="00632713"/>
    <w:rsid w:val="006341F0"/>
    <w:rsid w:val="0063431D"/>
    <w:rsid w:val="006368EB"/>
    <w:rsid w:val="00637DC7"/>
    <w:rsid w:val="0064063F"/>
    <w:rsid w:val="00640880"/>
    <w:rsid w:val="0064138A"/>
    <w:rsid w:val="006436E0"/>
    <w:rsid w:val="006463C3"/>
    <w:rsid w:val="00652521"/>
    <w:rsid w:val="00662BFC"/>
    <w:rsid w:val="00663C62"/>
    <w:rsid w:val="00663D0A"/>
    <w:rsid w:val="00665110"/>
    <w:rsid w:val="006664D9"/>
    <w:rsid w:val="00670A86"/>
    <w:rsid w:val="00671A4B"/>
    <w:rsid w:val="00672524"/>
    <w:rsid w:val="00672E04"/>
    <w:rsid w:val="00675343"/>
    <w:rsid w:val="006778AA"/>
    <w:rsid w:val="00677F35"/>
    <w:rsid w:val="00680196"/>
    <w:rsid w:val="00683AB8"/>
    <w:rsid w:val="00687235"/>
    <w:rsid w:val="006876B9"/>
    <w:rsid w:val="00692AD3"/>
    <w:rsid w:val="006957A7"/>
    <w:rsid w:val="006968E2"/>
    <w:rsid w:val="00697F36"/>
    <w:rsid w:val="006A03F3"/>
    <w:rsid w:val="006A1DDD"/>
    <w:rsid w:val="006A422B"/>
    <w:rsid w:val="006A43D9"/>
    <w:rsid w:val="006A48F6"/>
    <w:rsid w:val="006A5B05"/>
    <w:rsid w:val="006B001B"/>
    <w:rsid w:val="006B0CD3"/>
    <w:rsid w:val="006B6270"/>
    <w:rsid w:val="006B635E"/>
    <w:rsid w:val="006B6850"/>
    <w:rsid w:val="006B7CE4"/>
    <w:rsid w:val="006C04CB"/>
    <w:rsid w:val="006C5B70"/>
    <w:rsid w:val="006C61A8"/>
    <w:rsid w:val="006D3805"/>
    <w:rsid w:val="006D3F3A"/>
    <w:rsid w:val="006D4E8E"/>
    <w:rsid w:val="006D512A"/>
    <w:rsid w:val="006D7DB3"/>
    <w:rsid w:val="006E047C"/>
    <w:rsid w:val="006E1295"/>
    <w:rsid w:val="006E18FF"/>
    <w:rsid w:val="006E2ED1"/>
    <w:rsid w:val="006E7980"/>
    <w:rsid w:val="006E7BCE"/>
    <w:rsid w:val="006F1763"/>
    <w:rsid w:val="006F1AA0"/>
    <w:rsid w:val="006F4109"/>
    <w:rsid w:val="006F5646"/>
    <w:rsid w:val="006F5ED1"/>
    <w:rsid w:val="00704C7F"/>
    <w:rsid w:val="007071E6"/>
    <w:rsid w:val="00707FC9"/>
    <w:rsid w:val="00710F2A"/>
    <w:rsid w:val="00712687"/>
    <w:rsid w:val="007177E6"/>
    <w:rsid w:val="00720636"/>
    <w:rsid w:val="00721BED"/>
    <w:rsid w:val="00722115"/>
    <w:rsid w:val="0072211D"/>
    <w:rsid w:val="0072362E"/>
    <w:rsid w:val="00724D9F"/>
    <w:rsid w:val="00725545"/>
    <w:rsid w:val="007276DE"/>
    <w:rsid w:val="00730F6A"/>
    <w:rsid w:val="007334E2"/>
    <w:rsid w:val="00734005"/>
    <w:rsid w:val="0073736A"/>
    <w:rsid w:val="00740690"/>
    <w:rsid w:val="00741924"/>
    <w:rsid w:val="0074194D"/>
    <w:rsid w:val="00744641"/>
    <w:rsid w:val="0074606A"/>
    <w:rsid w:val="00746468"/>
    <w:rsid w:val="007464FF"/>
    <w:rsid w:val="007477F8"/>
    <w:rsid w:val="00752293"/>
    <w:rsid w:val="0075373A"/>
    <w:rsid w:val="0075659E"/>
    <w:rsid w:val="0075699F"/>
    <w:rsid w:val="00756A59"/>
    <w:rsid w:val="0076032C"/>
    <w:rsid w:val="00760952"/>
    <w:rsid w:val="00763EB1"/>
    <w:rsid w:val="007668B4"/>
    <w:rsid w:val="00766D20"/>
    <w:rsid w:val="00767E50"/>
    <w:rsid w:val="00772386"/>
    <w:rsid w:val="00772AC7"/>
    <w:rsid w:val="00773C0B"/>
    <w:rsid w:val="00780544"/>
    <w:rsid w:val="00782145"/>
    <w:rsid w:val="007821CA"/>
    <w:rsid w:val="00783777"/>
    <w:rsid w:val="00790528"/>
    <w:rsid w:val="007928EE"/>
    <w:rsid w:val="007937E8"/>
    <w:rsid w:val="007944FF"/>
    <w:rsid w:val="007A12D9"/>
    <w:rsid w:val="007A199C"/>
    <w:rsid w:val="007A383B"/>
    <w:rsid w:val="007A6D6B"/>
    <w:rsid w:val="007A6D90"/>
    <w:rsid w:val="007A76B5"/>
    <w:rsid w:val="007B235E"/>
    <w:rsid w:val="007B5DCF"/>
    <w:rsid w:val="007B6B30"/>
    <w:rsid w:val="007C0B89"/>
    <w:rsid w:val="007C164A"/>
    <w:rsid w:val="007C1D7E"/>
    <w:rsid w:val="007C434E"/>
    <w:rsid w:val="007C4C8A"/>
    <w:rsid w:val="007C5738"/>
    <w:rsid w:val="007C67F7"/>
    <w:rsid w:val="007C6D69"/>
    <w:rsid w:val="007D4240"/>
    <w:rsid w:val="007D5864"/>
    <w:rsid w:val="007D5940"/>
    <w:rsid w:val="007E090D"/>
    <w:rsid w:val="007E11B1"/>
    <w:rsid w:val="007E2178"/>
    <w:rsid w:val="007E251E"/>
    <w:rsid w:val="007E3763"/>
    <w:rsid w:val="007E61EC"/>
    <w:rsid w:val="007E63FB"/>
    <w:rsid w:val="007E7382"/>
    <w:rsid w:val="007E7A7E"/>
    <w:rsid w:val="007F09E0"/>
    <w:rsid w:val="007F2BC1"/>
    <w:rsid w:val="007F3847"/>
    <w:rsid w:val="007F7408"/>
    <w:rsid w:val="00803744"/>
    <w:rsid w:val="0080740B"/>
    <w:rsid w:val="008130EC"/>
    <w:rsid w:val="008143B0"/>
    <w:rsid w:val="00820628"/>
    <w:rsid w:val="008239BF"/>
    <w:rsid w:val="00833305"/>
    <w:rsid w:val="008347C9"/>
    <w:rsid w:val="00834D82"/>
    <w:rsid w:val="00836C81"/>
    <w:rsid w:val="00837D7A"/>
    <w:rsid w:val="00840083"/>
    <w:rsid w:val="00841713"/>
    <w:rsid w:val="00841A75"/>
    <w:rsid w:val="0084368C"/>
    <w:rsid w:val="00843771"/>
    <w:rsid w:val="00844AA6"/>
    <w:rsid w:val="00846998"/>
    <w:rsid w:val="00847DA8"/>
    <w:rsid w:val="0085069A"/>
    <w:rsid w:val="00851B8C"/>
    <w:rsid w:val="008520BC"/>
    <w:rsid w:val="00852DAE"/>
    <w:rsid w:val="00853A0D"/>
    <w:rsid w:val="00853AD3"/>
    <w:rsid w:val="00854530"/>
    <w:rsid w:val="00855870"/>
    <w:rsid w:val="0085735D"/>
    <w:rsid w:val="0085771C"/>
    <w:rsid w:val="008577A7"/>
    <w:rsid w:val="00860BEC"/>
    <w:rsid w:val="0086192E"/>
    <w:rsid w:val="00866CE1"/>
    <w:rsid w:val="00870E9B"/>
    <w:rsid w:val="00876207"/>
    <w:rsid w:val="00876F11"/>
    <w:rsid w:val="008777C9"/>
    <w:rsid w:val="00881B4E"/>
    <w:rsid w:val="0088373A"/>
    <w:rsid w:val="00887150"/>
    <w:rsid w:val="0089371C"/>
    <w:rsid w:val="00895132"/>
    <w:rsid w:val="00897C06"/>
    <w:rsid w:val="008A0D55"/>
    <w:rsid w:val="008A1A85"/>
    <w:rsid w:val="008A4A27"/>
    <w:rsid w:val="008A4C53"/>
    <w:rsid w:val="008A6CCA"/>
    <w:rsid w:val="008A7AEB"/>
    <w:rsid w:val="008B362D"/>
    <w:rsid w:val="008B5780"/>
    <w:rsid w:val="008D2669"/>
    <w:rsid w:val="008D46FC"/>
    <w:rsid w:val="008D7344"/>
    <w:rsid w:val="008D76B2"/>
    <w:rsid w:val="008D7A2A"/>
    <w:rsid w:val="008E09A7"/>
    <w:rsid w:val="008E180E"/>
    <w:rsid w:val="008E49F6"/>
    <w:rsid w:val="008E7084"/>
    <w:rsid w:val="008F0FEB"/>
    <w:rsid w:val="008F28AC"/>
    <w:rsid w:val="008F2C70"/>
    <w:rsid w:val="00902AC9"/>
    <w:rsid w:val="00904C7E"/>
    <w:rsid w:val="00906F26"/>
    <w:rsid w:val="00911C9A"/>
    <w:rsid w:val="00912D19"/>
    <w:rsid w:val="009130ED"/>
    <w:rsid w:val="0091414D"/>
    <w:rsid w:val="0091525F"/>
    <w:rsid w:val="00915808"/>
    <w:rsid w:val="0091782C"/>
    <w:rsid w:val="0092079A"/>
    <w:rsid w:val="00921E27"/>
    <w:rsid w:val="00922169"/>
    <w:rsid w:val="00922DC4"/>
    <w:rsid w:val="00923C6F"/>
    <w:rsid w:val="00924465"/>
    <w:rsid w:val="00925776"/>
    <w:rsid w:val="009260B7"/>
    <w:rsid w:val="00926AB7"/>
    <w:rsid w:val="009302CC"/>
    <w:rsid w:val="009316EC"/>
    <w:rsid w:val="00932F49"/>
    <w:rsid w:val="009341E7"/>
    <w:rsid w:val="00936177"/>
    <w:rsid w:val="00936182"/>
    <w:rsid w:val="00937FD8"/>
    <w:rsid w:val="00940575"/>
    <w:rsid w:val="009433E7"/>
    <w:rsid w:val="00943988"/>
    <w:rsid w:val="00946091"/>
    <w:rsid w:val="00952609"/>
    <w:rsid w:val="009547F9"/>
    <w:rsid w:val="00954FE4"/>
    <w:rsid w:val="00955C32"/>
    <w:rsid w:val="00956E8D"/>
    <w:rsid w:val="00960A18"/>
    <w:rsid w:val="0096243B"/>
    <w:rsid w:val="00962F32"/>
    <w:rsid w:val="009659F5"/>
    <w:rsid w:val="009706E9"/>
    <w:rsid w:val="0098262F"/>
    <w:rsid w:val="00982BD2"/>
    <w:rsid w:val="00983777"/>
    <w:rsid w:val="00983953"/>
    <w:rsid w:val="009847E8"/>
    <w:rsid w:val="00985DF3"/>
    <w:rsid w:val="00987278"/>
    <w:rsid w:val="00990210"/>
    <w:rsid w:val="00991D76"/>
    <w:rsid w:val="00992CE8"/>
    <w:rsid w:val="0099487B"/>
    <w:rsid w:val="00995151"/>
    <w:rsid w:val="009A078A"/>
    <w:rsid w:val="009A2258"/>
    <w:rsid w:val="009A4BE9"/>
    <w:rsid w:val="009A5644"/>
    <w:rsid w:val="009B0D5E"/>
    <w:rsid w:val="009B52F1"/>
    <w:rsid w:val="009B6876"/>
    <w:rsid w:val="009C0B7C"/>
    <w:rsid w:val="009C266A"/>
    <w:rsid w:val="009C4BEF"/>
    <w:rsid w:val="009C6F5A"/>
    <w:rsid w:val="009D1095"/>
    <w:rsid w:val="009D2558"/>
    <w:rsid w:val="009D4411"/>
    <w:rsid w:val="009D4AA3"/>
    <w:rsid w:val="009D4C73"/>
    <w:rsid w:val="009D6663"/>
    <w:rsid w:val="009D776D"/>
    <w:rsid w:val="009E2292"/>
    <w:rsid w:val="009E2BB0"/>
    <w:rsid w:val="009E301A"/>
    <w:rsid w:val="009E472B"/>
    <w:rsid w:val="009E5D92"/>
    <w:rsid w:val="009E5DA5"/>
    <w:rsid w:val="009F0A65"/>
    <w:rsid w:val="009F1681"/>
    <w:rsid w:val="009F652A"/>
    <w:rsid w:val="009F7276"/>
    <w:rsid w:val="00A026A4"/>
    <w:rsid w:val="00A02918"/>
    <w:rsid w:val="00A05FC8"/>
    <w:rsid w:val="00A0753B"/>
    <w:rsid w:val="00A15968"/>
    <w:rsid w:val="00A16AF9"/>
    <w:rsid w:val="00A228EB"/>
    <w:rsid w:val="00A23A3F"/>
    <w:rsid w:val="00A24A7A"/>
    <w:rsid w:val="00A25ABD"/>
    <w:rsid w:val="00A35AAB"/>
    <w:rsid w:val="00A370D6"/>
    <w:rsid w:val="00A37B62"/>
    <w:rsid w:val="00A37DCA"/>
    <w:rsid w:val="00A40210"/>
    <w:rsid w:val="00A402B6"/>
    <w:rsid w:val="00A4182B"/>
    <w:rsid w:val="00A42B5A"/>
    <w:rsid w:val="00A435B9"/>
    <w:rsid w:val="00A441BD"/>
    <w:rsid w:val="00A44E26"/>
    <w:rsid w:val="00A50CC3"/>
    <w:rsid w:val="00A51912"/>
    <w:rsid w:val="00A523AF"/>
    <w:rsid w:val="00A534C3"/>
    <w:rsid w:val="00A615CB"/>
    <w:rsid w:val="00A66DB5"/>
    <w:rsid w:val="00A70111"/>
    <w:rsid w:val="00A70127"/>
    <w:rsid w:val="00A7219C"/>
    <w:rsid w:val="00A731F7"/>
    <w:rsid w:val="00A73BA8"/>
    <w:rsid w:val="00A76133"/>
    <w:rsid w:val="00A805CB"/>
    <w:rsid w:val="00A81CE6"/>
    <w:rsid w:val="00A83B9A"/>
    <w:rsid w:val="00A85BBB"/>
    <w:rsid w:val="00A86BA4"/>
    <w:rsid w:val="00A87D5E"/>
    <w:rsid w:val="00A90392"/>
    <w:rsid w:val="00A91BA8"/>
    <w:rsid w:val="00A91DE7"/>
    <w:rsid w:val="00A91FD4"/>
    <w:rsid w:val="00A92F5B"/>
    <w:rsid w:val="00A94003"/>
    <w:rsid w:val="00A94F98"/>
    <w:rsid w:val="00A955BB"/>
    <w:rsid w:val="00A96404"/>
    <w:rsid w:val="00AA2CDA"/>
    <w:rsid w:val="00AB1939"/>
    <w:rsid w:val="00AB34A3"/>
    <w:rsid w:val="00AB5F69"/>
    <w:rsid w:val="00AB7921"/>
    <w:rsid w:val="00AC237E"/>
    <w:rsid w:val="00AC2F6F"/>
    <w:rsid w:val="00AC3571"/>
    <w:rsid w:val="00AC44A1"/>
    <w:rsid w:val="00AD203A"/>
    <w:rsid w:val="00AD5724"/>
    <w:rsid w:val="00AD59D6"/>
    <w:rsid w:val="00AD7781"/>
    <w:rsid w:val="00AD77AC"/>
    <w:rsid w:val="00AE1861"/>
    <w:rsid w:val="00AE1C43"/>
    <w:rsid w:val="00AE5298"/>
    <w:rsid w:val="00AE75E3"/>
    <w:rsid w:val="00AF0250"/>
    <w:rsid w:val="00AF0FDC"/>
    <w:rsid w:val="00AF5E9E"/>
    <w:rsid w:val="00B0135D"/>
    <w:rsid w:val="00B046A0"/>
    <w:rsid w:val="00B05E7B"/>
    <w:rsid w:val="00B06236"/>
    <w:rsid w:val="00B11BEF"/>
    <w:rsid w:val="00B1236D"/>
    <w:rsid w:val="00B17B60"/>
    <w:rsid w:val="00B17BB3"/>
    <w:rsid w:val="00B2081B"/>
    <w:rsid w:val="00B2160B"/>
    <w:rsid w:val="00B21B61"/>
    <w:rsid w:val="00B21DE9"/>
    <w:rsid w:val="00B2265A"/>
    <w:rsid w:val="00B25BE7"/>
    <w:rsid w:val="00B261EB"/>
    <w:rsid w:val="00B26CD2"/>
    <w:rsid w:val="00B30ABE"/>
    <w:rsid w:val="00B33571"/>
    <w:rsid w:val="00B33B78"/>
    <w:rsid w:val="00B351AA"/>
    <w:rsid w:val="00B40963"/>
    <w:rsid w:val="00B42A84"/>
    <w:rsid w:val="00B42CA9"/>
    <w:rsid w:val="00B47F5D"/>
    <w:rsid w:val="00B51C93"/>
    <w:rsid w:val="00B56D53"/>
    <w:rsid w:val="00B5766C"/>
    <w:rsid w:val="00B60636"/>
    <w:rsid w:val="00B62196"/>
    <w:rsid w:val="00B62797"/>
    <w:rsid w:val="00B6296C"/>
    <w:rsid w:val="00B62CCB"/>
    <w:rsid w:val="00B6442A"/>
    <w:rsid w:val="00B74953"/>
    <w:rsid w:val="00B76FEF"/>
    <w:rsid w:val="00B80413"/>
    <w:rsid w:val="00B85123"/>
    <w:rsid w:val="00B87604"/>
    <w:rsid w:val="00B90758"/>
    <w:rsid w:val="00B90C1D"/>
    <w:rsid w:val="00B9419B"/>
    <w:rsid w:val="00B94DDF"/>
    <w:rsid w:val="00B9672B"/>
    <w:rsid w:val="00BA2248"/>
    <w:rsid w:val="00BA2A65"/>
    <w:rsid w:val="00BA4247"/>
    <w:rsid w:val="00BA4AC1"/>
    <w:rsid w:val="00BA4E29"/>
    <w:rsid w:val="00BA5490"/>
    <w:rsid w:val="00BA79CB"/>
    <w:rsid w:val="00BB36D9"/>
    <w:rsid w:val="00BB384B"/>
    <w:rsid w:val="00BB4ECF"/>
    <w:rsid w:val="00BB6C03"/>
    <w:rsid w:val="00BC2636"/>
    <w:rsid w:val="00BC3490"/>
    <w:rsid w:val="00BC3CF7"/>
    <w:rsid w:val="00BD00B7"/>
    <w:rsid w:val="00BD15E6"/>
    <w:rsid w:val="00BD5DEE"/>
    <w:rsid w:val="00BD7274"/>
    <w:rsid w:val="00BD7793"/>
    <w:rsid w:val="00BE011E"/>
    <w:rsid w:val="00BE015F"/>
    <w:rsid w:val="00BE1A7D"/>
    <w:rsid w:val="00BE2302"/>
    <w:rsid w:val="00BE416C"/>
    <w:rsid w:val="00BE504E"/>
    <w:rsid w:val="00BE550E"/>
    <w:rsid w:val="00BF47EF"/>
    <w:rsid w:val="00BF5B9E"/>
    <w:rsid w:val="00C018F8"/>
    <w:rsid w:val="00C12F00"/>
    <w:rsid w:val="00C13DC2"/>
    <w:rsid w:val="00C154B9"/>
    <w:rsid w:val="00C167C6"/>
    <w:rsid w:val="00C22F57"/>
    <w:rsid w:val="00C232EA"/>
    <w:rsid w:val="00C26EA8"/>
    <w:rsid w:val="00C27245"/>
    <w:rsid w:val="00C31DE8"/>
    <w:rsid w:val="00C35C49"/>
    <w:rsid w:val="00C36F95"/>
    <w:rsid w:val="00C3704C"/>
    <w:rsid w:val="00C40D1E"/>
    <w:rsid w:val="00C41161"/>
    <w:rsid w:val="00C429A0"/>
    <w:rsid w:val="00C46BD5"/>
    <w:rsid w:val="00C511DB"/>
    <w:rsid w:val="00C519AD"/>
    <w:rsid w:val="00C60B5F"/>
    <w:rsid w:val="00C60EB6"/>
    <w:rsid w:val="00C64EF2"/>
    <w:rsid w:val="00C65EE5"/>
    <w:rsid w:val="00C66403"/>
    <w:rsid w:val="00C724AE"/>
    <w:rsid w:val="00C7409A"/>
    <w:rsid w:val="00C745E6"/>
    <w:rsid w:val="00C81576"/>
    <w:rsid w:val="00C8421A"/>
    <w:rsid w:val="00C85181"/>
    <w:rsid w:val="00C91A97"/>
    <w:rsid w:val="00C9244F"/>
    <w:rsid w:val="00C93C9C"/>
    <w:rsid w:val="00C941A0"/>
    <w:rsid w:val="00C96CD1"/>
    <w:rsid w:val="00C97491"/>
    <w:rsid w:val="00C97D96"/>
    <w:rsid w:val="00CA315D"/>
    <w:rsid w:val="00CA3C29"/>
    <w:rsid w:val="00CA3D83"/>
    <w:rsid w:val="00CA486C"/>
    <w:rsid w:val="00CA5809"/>
    <w:rsid w:val="00CA5A9F"/>
    <w:rsid w:val="00CA5F7A"/>
    <w:rsid w:val="00CB51A5"/>
    <w:rsid w:val="00CC11E4"/>
    <w:rsid w:val="00CC2A51"/>
    <w:rsid w:val="00CC3210"/>
    <w:rsid w:val="00CC3E46"/>
    <w:rsid w:val="00CD1807"/>
    <w:rsid w:val="00CD1E9C"/>
    <w:rsid w:val="00CD2F82"/>
    <w:rsid w:val="00CD72D3"/>
    <w:rsid w:val="00CE2B1A"/>
    <w:rsid w:val="00CE3BA0"/>
    <w:rsid w:val="00CF3CAA"/>
    <w:rsid w:val="00CF598F"/>
    <w:rsid w:val="00CF5D8C"/>
    <w:rsid w:val="00CF73F5"/>
    <w:rsid w:val="00D027A3"/>
    <w:rsid w:val="00D07087"/>
    <w:rsid w:val="00D154E7"/>
    <w:rsid w:val="00D1552D"/>
    <w:rsid w:val="00D155C8"/>
    <w:rsid w:val="00D16EE8"/>
    <w:rsid w:val="00D21E56"/>
    <w:rsid w:val="00D253CC"/>
    <w:rsid w:val="00D2640D"/>
    <w:rsid w:val="00D26636"/>
    <w:rsid w:val="00D30548"/>
    <w:rsid w:val="00D31056"/>
    <w:rsid w:val="00D3307E"/>
    <w:rsid w:val="00D376A7"/>
    <w:rsid w:val="00D37793"/>
    <w:rsid w:val="00D414FA"/>
    <w:rsid w:val="00D43A38"/>
    <w:rsid w:val="00D450A3"/>
    <w:rsid w:val="00D559DB"/>
    <w:rsid w:val="00D615B4"/>
    <w:rsid w:val="00D62887"/>
    <w:rsid w:val="00D63978"/>
    <w:rsid w:val="00D66349"/>
    <w:rsid w:val="00D66B05"/>
    <w:rsid w:val="00D67F6C"/>
    <w:rsid w:val="00D77357"/>
    <w:rsid w:val="00D80983"/>
    <w:rsid w:val="00D8379E"/>
    <w:rsid w:val="00D83EBC"/>
    <w:rsid w:val="00D83EC2"/>
    <w:rsid w:val="00D859E5"/>
    <w:rsid w:val="00D86F09"/>
    <w:rsid w:val="00D872F6"/>
    <w:rsid w:val="00D908C2"/>
    <w:rsid w:val="00D94EE0"/>
    <w:rsid w:val="00D96C32"/>
    <w:rsid w:val="00DA7897"/>
    <w:rsid w:val="00DA7EC1"/>
    <w:rsid w:val="00DA7EDB"/>
    <w:rsid w:val="00DB1BC5"/>
    <w:rsid w:val="00DB27E9"/>
    <w:rsid w:val="00DB4ED0"/>
    <w:rsid w:val="00DC03AE"/>
    <w:rsid w:val="00DC08A1"/>
    <w:rsid w:val="00DC3C6D"/>
    <w:rsid w:val="00DC4E34"/>
    <w:rsid w:val="00DC6D0A"/>
    <w:rsid w:val="00DC72B5"/>
    <w:rsid w:val="00DD000B"/>
    <w:rsid w:val="00DD0124"/>
    <w:rsid w:val="00DD05AE"/>
    <w:rsid w:val="00DD1033"/>
    <w:rsid w:val="00DD14A1"/>
    <w:rsid w:val="00DD52C0"/>
    <w:rsid w:val="00DE0394"/>
    <w:rsid w:val="00DE3136"/>
    <w:rsid w:val="00DE66BE"/>
    <w:rsid w:val="00DE68F0"/>
    <w:rsid w:val="00DF2406"/>
    <w:rsid w:val="00DF2726"/>
    <w:rsid w:val="00DF2AE5"/>
    <w:rsid w:val="00DF434A"/>
    <w:rsid w:val="00DF4507"/>
    <w:rsid w:val="00DF6B44"/>
    <w:rsid w:val="00E0687C"/>
    <w:rsid w:val="00E0709A"/>
    <w:rsid w:val="00E07615"/>
    <w:rsid w:val="00E1185B"/>
    <w:rsid w:val="00E128EC"/>
    <w:rsid w:val="00E16042"/>
    <w:rsid w:val="00E17ED0"/>
    <w:rsid w:val="00E2112A"/>
    <w:rsid w:val="00E215FF"/>
    <w:rsid w:val="00E21E44"/>
    <w:rsid w:val="00E22334"/>
    <w:rsid w:val="00E22B76"/>
    <w:rsid w:val="00E22E48"/>
    <w:rsid w:val="00E237E4"/>
    <w:rsid w:val="00E25318"/>
    <w:rsid w:val="00E30A75"/>
    <w:rsid w:val="00E338C9"/>
    <w:rsid w:val="00E35183"/>
    <w:rsid w:val="00E405F3"/>
    <w:rsid w:val="00E4282F"/>
    <w:rsid w:val="00E4283E"/>
    <w:rsid w:val="00E4339B"/>
    <w:rsid w:val="00E433C1"/>
    <w:rsid w:val="00E439B3"/>
    <w:rsid w:val="00E43FA6"/>
    <w:rsid w:val="00E45658"/>
    <w:rsid w:val="00E47D1C"/>
    <w:rsid w:val="00E50C5F"/>
    <w:rsid w:val="00E554D7"/>
    <w:rsid w:val="00E55D4E"/>
    <w:rsid w:val="00E57945"/>
    <w:rsid w:val="00E62F28"/>
    <w:rsid w:val="00E7310E"/>
    <w:rsid w:val="00E752AC"/>
    <w:rsid w:val="00E7756B"/>
    <w:rsid w:val="00E777F9"/>
    <w:rsid w:val="00E77E4C"/>
    <w:rsid w:val="00E81C0B"/>
    <w:rsid w:val="00E83208"/>
    <w:rsid w:val="00E841B8"/>
    <w:rsid w:val="00E8505D"/>
    <w:rsid w:val="00E85315"/>
    <w:rsid w:val="00E857E7"/>
    <w:rsid w:val="00E87122"/>
    <w:rsid w:val="00E941A0"/>
    <w:rsid w:val="00EA1643"/>
    <w:rsid w:val="00EA1C8D"/>
    <w:rsid w:val="00EA3897"/>
    <w:rsid w:val="00EA3B03"/>
    <w:rsid w:val="00EA4504"/>
    <w:rsid w:val="00EA4903"/>
    <w:rsid w:val="00EA4C5B"/>
    <w:rsid w:val="00EA63EA"/>
    <w:rsid w:val="00EB0BB4"/>
    <w:rsid w:val="00EB1295"/>
    <w:rsid w:val="00EB1635"/>
    <w:rsid w:val="00EB2213"/>
    <w:rsid w:val="00EB3AC6"/>
    <w:rsid w:val="00EB408D"/>
    <w:rsid w:val="00EB4759"/>
    <w:rsid w:val="00EB6D3A"/>
    <w:rsid w:val="00EB7125"/>
    <w:rsid w:val="00EB72DD"/>
    <w:rsid w:val="00EB7A89"/>
    <w:rsid w:val="00EC779C"/>
    <w:rsid w:val="00ED0A1F"/>
    <w:rsid w:val="00ED1321"/>
    <w:rsid w:val="00ED2194"/>
    <w:rsid w:val="00ED310F"/>
    <w:rsid w:val="00ED399A"/>
    <w:rsid w:val="00ED5059"/>
    <w:rsid w:val="00EF09C4"/>
    <w:rsid w:val="00EF0F9D"/>
    <w:rsid w:val="00EF13AD"/>
    <w:rsid w:val="00F04592"/>
    <w:rsid w:val="00F13A45"/>
    <w:rsid w:val="00F17EE8"/>
    <w:rsid w:val="00F2003D"/>
    <w:rsid w:val="00F21DB5"/>
    <w:rsid w:val="00F23EAA"/>
    <w:rsid w:val="00F260BA"/>
    <w:rsid w:val="00F265A3"/>
    <w:rsid w:val="00F277B8"/>
    <w:rsid w:val="00F30E1B"/>
    <w:rsid w:val="00F31CCC"/>
    <w:rsid w:val="00F35427"/>
    <w:rsid w:val="00F362B5"/>
    <w:rsid w:val="00F40486"/>
    <w:rsid w:val="00F41193"/>
    <w:rsid w:val="00F41A35"/>
    <w:rsid w:val="00F42C9B"/>
    <w:rsid w:val="00F4441C"/>
    <w:rsid w:val="00F45BCD"/>
    <w:rsid w:val="00F4764D"/>
    <w:rsid w:val="00F5184D"/>
    <w:rsid w:val="00F518E1"/>
    <w:rsid w:val="00F529CB"/>
    <w:rsid w:val="00F52D28"/>
    <w:rsid w:val="00F603FA"/>
    <w:rsid w:val="00F6098E"/>
    <w:rsid w:val="00F627EC"/>
    <w:rsid w:val="00F629B7"/>
    <w:rsid w:val="00F671B5"/>
    <w:rsid w:val="00F71188"/>
    <w:rsid w:val="00F7413C"/>
    <w:rsid w:val="00F77AB7"/>
    <w:rsid w:val="00F80777"/>
    <w:rsid w:val="00F81618"/>
    <w:rsid w:val="00F82217"/>
    <w:rsid w:val="00F869BF"/>
    <w:rsid w:val="00F90384"/>
    <w:rsid w:val="00F90599"/>
    <w:rsid w:val="00F916D6"/>
    <w:rsid w:val="00F91E9F"/>
    <w:rsid w:val="00F91F21"/>
    <w:rsid w:val="00F92072"/>
    <w:rsid w:val="00F956C7"/>
    <w:rsid w:val="00FA1405"/>
    <w:rsid w:val="00FA4230"/>
    <w:rsid w:val="00FB0EF9"/>
    <w:rsid w:val="00FB2C83"/>
    <w:rsid w:val="00FB2FC4"/>
    <w:rsid w:val="00FB3AB5"/>
    <w:rsid w:val="00FB422E"/>
    <w:rsid w:val="00FB67D6"/>
    <w:rsid w:val="00FB6E7B"/>
    <w:rsid w:val="00FC0214"/>
    <w:rsid w:val="00FC02E9"/>
    <w:rsid w:val="00FC04E2"/>
    <w:rsid w:val="00FC4ECA"/>
    <w:rsid w:val="00FC6FB2"/>
    <w:rsid w:val="00FD1F9A"/>
    <w:rsid w:val="00FD61A5"/>
    <w:rsid w:val="00FD76B4"/>
    <w:rsid w:val="00FD7EFD"/>
    <w:rsid w:val="00FE122C"/>
    <w:rsid w:val="00FE18DC"/>
    <w:rsid w:val="00FE46B9"/>
    <w:rsid w:val="00FE47E9"/>
    <w:rsid w:val="00FE766E"/>
    <w:rsid w:val="00FE7760"/>
    <w:rsid w:val="00FE7942"/>
    <w:rsid w:val="00FF0DB5"/>
    <w:rsid w:val="00FF3C2E"/>
    <w:rsid w:val="00FF421B"/>
    <w:rsid w:val="00FF7F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65017A-51DA-4725-B309-78082C87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7E"/>
    <w:pPr>
      <w:spacing w:after="200" w:line="276" w:lineRule="auto"/>
    </w:pPr>
  </w:style>
  <w:style w:type="paragraph" w:styleId="Heading1">
    <w:name w:val="heading 1"/>
    <w:basedOn w:val="Normal"/>
    <w:next w:val="Normal"/>
    <w:link w:val="Heading1Char"/>
    <w:uiPriority w:val="99"/>
    <w:qFormat/>
    <w:rsid w:val="00344A6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44A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9487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A6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44A6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9487B"/>
    <w:rPr>
      <w:rFonts w:ascii="Cambria" w:hAnsi="Cambria" w:cs="Times New Roman"/>
      <w:b/>
      <w:bCs/>
      <w:color w:val="4F81BD"/>
    </w:rPr>
  </w:style>
  <w:style w:type="paragraph" w:styleId="BalloonText">
    <w:name w:val="Balloon Text"/>
    <w:basedOn w:val="Normal"/>
    <w:link w:val="BalloonTextChar"/>
    <w:uiPriority w:val="99"/>
    <w:semiHidden/>
    <w:rsid w:val="0010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762"/>
    <w:rPr>
      <w:rFonts w:ascii="Tahoma" w:hAnsi="Tahoma" w:cs="Tahoma"/>
      <w:sz w:val="16"/>
      <w:szCs w:val="16"/>
    </w:rPr>
  </w:style>
  <w:style w:type="paragraph" w:styleId="NoSpacing">
    <w:name w:val="No Spacing"/>
    <w:link w:val="NoSpacingChar"/>
    <w:uiPriority w:val="99"/>
    <w:qFormat/>
    <w:rsid w:val="00107762"/>
  </w:style>
  <w:style w:type="character" w:customStyle="1" w:styleId="NoSpacingChar">
    <w:name w:val="No Spacing Char"/>
    <w:basedOn w:val="DefaultParagraphFont"/>
    <w:link w:val="NoSpacing"/>
    <w:uiPriority w:val="99"/>
    <w:locked/>
    <w:rsid w:val="00107762"/>
    <w:rPr>
      <w:rFonts w:cs="Times New Roman"/>
      <w:sz w:val="22"/>
      <w:szCs w:val="22"/>
      <w:lang w:val="en-US" w:eastAsia="en-US" w:bidi="ar-SA"/>
    </w:rPr>
  </w:style>
  <w:style w:type="paragraph" w:styleId="Header">
    <w:name w:val="header"/>
    <w:basedOn w:val="Normal"/>
    <w:link w:val="HeaderChar"/>
    <w:uiPriority w:val="99"/>
    <w:rsid w:val="001F187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1876"/>
    <w:rPr>
      <w:rFonts w:cs="Times New Roman"/>
    </w:rPr>
  </w:style>
  <w:style w:type="paragraph" w:styleId="Footer">
    <w:name w:val="footer"/>
    <w:basedOn w:val="Normal"/>
    <w:link w:val="FooterChar"/>
    <w:uiPriority w:val="99"/>
    <w:rsid w:val="001F187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1876"/>
    <w:rPr>
      <w:rFonts w:cs="Times New Roman"/>
    </w:rPr>
  </w:style>
  <w:style w:type="character" w:styleId="Hyperlink">
    <w:name w:val="Hyperlink"/>
    <w:basedOn w:val="DefaultParagraphFont"/>
    <w:uiPriority w:val="99"/>
    <w:rsid w:val="001F1876"/>
    <w:rPr>
      <w:rFonts w:cs="Times New Roman"/>
      <w:color w:val="0000FF"/>
      <w:u w:val="single"/>
    </w:rPr>
  </w:style>
  <w:style w:type="paragraph" w:styleId="ListParagraph">
    <w:name w:val="List Paragraph"/>
    <w:basedOn w:val="Normal"/>
    <w:link w:val="ListParagraphChar"/>
    <w:uiPriority w:val="99"/>
    <w:qFormat/>
    <w:rsid w:val="00EB4759"/>
    <w:pPr>
      <w:ind w:left="720"/>
      <w:contextualSpacing/>
    </w:pPr>
  </w:style>
  <w:style w:type="table" w:styleId="TableGrid">
    <w:name w:val="Table Grid"/>
    <w:basedOn w:val="TableNormal"/>
    <w:uiPriority w:val="99"/>
    <w:rsid w:val="00332C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99"/>
    <w:rsid w:val="00332CB8"/>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99"/>
    <w:rsid w:val="00332CB8"/>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Default">
    <w:name w:val="Default"/>
    <w:uiPriority w:val="99"/>
    <w:rsid w:val="00332CB8"/>
    <w:pPr>
      <w:autoSpaceDE w:val="0"/>
      <w:autoSpaceDN w:val="0"/>
      <w:adjustRightInd w:val="0"/>
    </w:pPr>
    <w:rPr>
      <w:rFonts w:ascii="Arial" w:hAnsi="Arial" w:cs="Arial"/>
      <w:color w:val="000000"/>
      <w:sz w:val="24"/>
      <w:szCs w:val="24"/>
    </w:rPr>
  </w:style>
  <w:style w:type="table" w:styleId="LightList-Accent3">
    <w:name w:val="Light List Accent 3"/>
    <w:basedOn w:val="TableNormal"/>
    <w:uiPriority w:val="99"/>
    <w:rsid w:val="000D6D6E"/>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99"/>
    <w:rsid w:val="000D6D6E"/>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99"/>
    <w:rsid w:val="00EB6D3A"/>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character" w:styleId="CommentReference">
    <w:name w:val="annotation reference"/>
    <w:basedOn w:val="DefaultParagraphFont"/>
    <w:uiPriority w:val="99"/>
    <w:semiHidden/>
    <w:rsid w:val="000641F4"/>
    <w:rPr>
      <w:rFonts w:cs="Times New Roman"/>
      <w:sz w:val="16"/>
      <w:szCs w:val="16"/>
    </w:rPr>
  </w:style>
  <w:style w:type="paragraph" w:styleId="CommentText">
    <w:name w:val="annotation text"/>
    <w:basedOn w:val="Normal"/>
    <w:link w:val="CommentTextChar"/>
    <w:uiPriority w:val="99"/>
    <w:semiHidden/>
    <w:rsid w:val="000641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41F4"/>
    <w:rPr>
      <w:rFonts w:cs="Times New Roman"/>
      <w:sz w:val="20"/>
      <w:szCs w:val="20"/>
    </w:rPr>
  </w:style>
  <w:style w:type="paragraph" w:styleId="CommentSubject">
    <w:name w:val="annotation subject"/>
    <w:basedOn w:val="CommentText"/>
    <w:next w:val="CommentText"/>
    <w:link w:val="CommentSubjectChar"/>
    <w:uiPriority w:val="99"/>
    <w:semiHidden/>
    <w:rsid w:val="000641F4"/>
    <w:rPr>
      <w:b/>
      <w:bCs/>
    </w:rPr>
  </w:style>
  <w:style w:type="character" w:customStyle="1" w:styleId="CommentSubjectChar">
    <w:name w:val="Comment Subject Char"/>
    <w:basedOn w:val="CommentTextChar"/>
    <w:link w:val="CommentSubject"/>
    <w:uiPriority w:val="99"/>
    <w:semiHidden/>
    <w:locked/>
    <w:rsid w:val="000641F4"/>
    <w:rPr>
      <w:rFonts w:cs="Times New Roman"/>
      <w:b/>
      <w:bCs/>
      <w:sz w:val="20"/>
      <w:szCs w:val="20"/>
    </w:rPr>
  </w:style>
  <w:style w:type="paragraph" w:styleId="FootnoteText">
    <w:name w:val="footnote text"/>
    <w:basedOn w:val="Normal"/>
    <w:link w:val="FootnoteTextChar"/>
    <w:uiPriority w:val="99"/>
    <w:semiHidden/>
    <w:rsid w:val="00923C6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3C6F"/>
    <w:rPr>
      <w:rFonts w:cs="Times New Roman"/>
      <w:sz w:val="20"/>
      <w:szCs w:val="20"/>
    </w:rPr>
  </w:style>
  <w:style w:type="character" w:styleId="FootnoteReference">
    <w:name w:val="footnote reference"/>
    <w:basedOn w:val="DefaultParagraphFont"/>
    <w:uiPriority w:val="99"/>
    <w:semiHidden/>
    <w:rsid w:val="00923C6F"/>
    <w:rPr>
      <w:rFonts w:cs="Times New Roman"/>
      <w:vertAlign w:val="superscript"/>
    </w:rPr>
  </w:style>
  <w:style w:type="character" w:customStyle="1" w:styleId="hps">
    <w:name w:val="hps"/>
    <w:basedOn w:val="DefaultParagraphFont"/>
    <w:uiPriority w:val="99"/>
    <w:rsid w:val="00CE2B1A"/>
    <w:rPr>
      <w:rFonts w:cs="Times New Roman"/>
    </w:rPr>
  </w:style>
  <w:style w:type="character" w:customStyle="1" w:styleId="ListParagraphChar">
    <w:name w:val="List Paragraph Char"/>
    <w:basedOn w:val="DefaultParagraphFont"/>
    <w:link w:val="ListParagraph"/>
    <w:uiPriority w:val="99"/>
    <w:locked/>
    <w:rsid w:val="00F956C7"/>
    <w:rPr>
      <w:rFonts w:cs="Times New Roman"/>
    </w:rPr>
  </w:style>
  <w:style w:type="paragraph" w:customStyle="1" w:styleId="ColorfulList-Accent11">
    <w:name w:val="Colorful List - Accent 11"/>
    <w:basedOn w:val="Normal"/>
    <w:link w:val="ColorfulList-Accent1Char"/>
    <w:uiPriority w:val="99"/>
    <w:rsid w:val="00915808"/>
    <w:pPr>
      <w:spacing w:after="0" w:line="240" w:lineRule="auto"/>
      <w:ind w:left="720"/>
      <w:contextualSpacing/>
    </w:pPr>
    <w:rPr>
      <w:rFonts w:ascii="Times New Roman" w:hAnsi="Times New Roman"/>
      <w:sz w:val="24"/>
      <w:szCs w:val="24"/>
    </w:rPr>
  </w:style>
  <w:style w:type="character" w:customStyle="1" w:styleId="ColorfulList-Accent1Char">
    <w:name w:val="Colorful List - Accent 1 Char"/>
    <w:basedOn w:val="DefaultParagraphFont"/>
    <w:link w:val="ColorfulList-Accent11"/>
    <w:uiPriority w:val="99"/>
    <w:locked/>
    <w:rsid w:val="00915808"/>
    <w:rPr>
      <w:rFonts w:ascii="Times New Roman" w:hAnsi="Times New Roman" w:cs="Times New Roman"/>
      <w:sz w:val="24"/>
      <w:szCs w:val="24"/>
    </w:rPr>
  </w:style>
  <w:style w:type="paragraph" w:styleId="Revision">
    <w:name w:val="Revision"/>
    <w:hidden/>
    <w:uiPriority w:val="99"/>
    <w:semiHidden/>
    <w:rsid w:val="00C941A0"/>
  </w:style>
  <w:style w:type="character" w:styleId="PageNumber">
    <w:name w:val="page number"/>
    <w:basedOn w:val="DefaultParagraphFont"/>
    <w:uiPriority w:val="99"/>
    <w:rsid w:val="00503462"/>
    <w:rPr>
      <w:rFonts w:cs="Times New Roman"/>
    </w:rPr>
  </w:style>
  <w:style w:type="paragraph" w:styleId="EndnoteText">
    <w:name w:val="endnote text"/>
    <w:basedOn w:val="Normal"/>
    <w:link w:val="EndnoteTextChar"/>
    <w:uiPriority w:val="99"/>
    <w:semiHidden/>
    <w:rsid w:val="007F384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F3847"/>
    <w:rPr>
      <w:rFonts w:cs="Times New Roman"/>
      <w:sz w:val="20"/>
      <w:szCs w:val="20"/>
    </w:rPr>
  </w:style>
  <w:style w:type="character" w:styleId="EndnoteReference">
    <w:name w:val="endnote reference"/>
    <w:basedOn w:val="DefaultParagraphFont"/>
    <w:uiPriority w:val="99"/>
    <w:semiHidden/>
    <w:rsid w:val="007F3847"/>
    <w:rPr>
      <w:rFonts w:cs="Times New Roman"/>
      <w:vertAlign w:val="superscript"/>
    </w:rPr>
  </w:style>
  <w:style w:type="paragraph" w:styleId="TOCHeading">
    <w:name w:val="TOC Heading"/>
    <w:basedOn w:val="Heading1"/>
    <w:next w:val="Normal"/>
    <w:uiPriority w:val="99"/>
    <w:qFormat/>
    <w:rsid w:val="00712687"/>
    <w:pPr>
      <w:outlineLvl w:val="9"/>
    </w:pPr>
  </w:style>
  <w:style w:type="paragraph" w:styleId="TOC2">
    <w:name w:val="toc 2"/>
    <w:basedOn w:val="Normal"/>
    <w:next w:val="Normal"/>
    <w:autoRedefine/>
    <w:uiPriority w:val="39"/>
    <w:locked/>
    <w:rsid w:val="00712687"/>
    <w:pPr>
      <w:spacing w:after="100"/>
      <w:ind w:left="220"/>
    </w:pPr>
  </w:style>
  <w:style w:type="paragraph" w:styleId="TOC3">
    <w:name w:val="toc 3"/>
    <w:basedOn w:val="Normal"/>
    <w:next w:val="Normal"/>
    <w:autoRedefine/>
    <w:uiPriority w:val="39"/>
    <w:locked/>
    <w:rsid w:val="00712687"/>
    <w:pPr>
      <w:spacing w:after="100"/>
      <w:ind w:left="440"/>
    </w:pPr>
  </w:style>
  <w:style w:type="character" w:styleId="FollowedHyperlink">
    <w:name w:val="FollowedHyperlink"/>
    <w:basedOn w:val="DefaultParagraphFont"/>
    <w:uiPriority w:val="99"/>
    <w:semiHidden/>
    <w:rsid w:val="0001583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0670">
      <w:marLeft w:val="0"/>
      <w:marRight w:val="0"/>
      <w:marTop w:val="0"/>
      <w:marBottom w:val="0"/>
      <w:divBdr>
        <w:top w:val="none" w:sz="0" w:space="0" w:color="auto"/>
        <w:left w:val="none" w:sz="0" w:space="0" w:color="auto"/>
        <w:bottom w:val="none" w:sz="0" w:space="0" w:color="auto"/>
        <w:right w:val="none" w:sz="0" w:space="0" w:color="auto"/>
      </w:divBdr>
      <w:divsChild>
        <w:div w:id="1270430677">
          <w:marLeft w:val="0"/>
          <w:marRight w:val="0"/>
          <w:marTop w:val="0"/>
          <w:marBottom w:val="0"/>
          <w:divBdr>
            <w:top w:val="none" w:sz="0" w:space="0" w:color="auto"/>
            <w:left w:val="none" w:sz="0" w:space="0" w:color="auto"/>
            <w:bottom w:val="none" w:sz="0" w:space="0" w:color="auto"/>
            <w:right w:val="none" w:sz="0" w:space="0" w:color="auto"/>
          </w:divBdr>
          <w:divsChild>
            <w:div w:id="1270430702">
              <w:marLeft w:val="0"/>
              <w:marRight w:val="0"/>
              <w:marTop w:val="0"/>
              <w:marBottom w:val="0"/>
              <w:divBdr>
                <w:top w:val="none" w:sz="0" w:space="0" w:color="auto"/>
                <w:left w:val="none" w:sz="0" w:space="0" w:color="auto"/>
                <w:bottom w:val="none" w:sz="0" w:space="0" w:color="auto"/>
                <w:right w:val="none" w:sz="0" w:space="0" w:color="auto"/>
              </w:divBdr>
              <w:divsChild>
                <w:div w:id="1270430683">
                  <w:marLeft w:val="0"/>
                  <w:marRight w:val="0"/>
                  <w:marTop w:val="0"/>
                  <w:marBottom w:val="0"/>
                  <w:divBdr>
                    <w:top w:val="none" w:sz="0" w:space="0" w:color="auto"/>
                    <w:left w:val="none" w:sz="0" w:space="0" w:color="auto"/>
                    <w:bottom w:val="none" w:sz="0" w:space="0" w:color="auto"/>
                    <w:right w:val="none" w:sz="0" w:space="0" w:color="auto"/>
                  </w:divBdr>
                  <w:divsChild>
                    <w:div w:id="1270430665">
                      <w:marLeft w:val="0"/>
                      <w:marRight w:val="0"/>
                      <w:marTop w:val="0"/>
                      <w:marBottom w:val="0"/>
                      <w:divBdr>
                        <w:top w:val="none" w:sz="0" w:space="0" w:color="auto"/>
                        <w:left w:val="none" w:sz="0" w:space="0" w:color="auto"/>
                        <w:bottom w:val="none" w:sz="0" w:space="0" w:color="auto"/>
                        <w:right w:val="none" w:sz="0" w:space="0" w:color="auto"/>
                      </w:divBdr>
                      <w:divsChild>
                        <w:div w:id="1270430681">
                          <w:marLeft w:val="0"/>
                          <w:marRight w:val="0"/>
                          <w:marTop w:val="0"/>
                          <w:marBottom w:val="0"/>
                          <w:divBdr>
                            <w:top w:val="none" w:sz="0" w:space="0" w:color="auto"/>
                            <w:left w:val="none" w:sz="0" w:space="0" w:color="auto"/>
                            <w:bottom w:val="none" w:sz="0" w:space="0" w:color="auto"/>
                            <w:right w:val="none" w:sz="0" w:space="0" w:color="auto"/>
                          </w:divBdr>
                          <w:divsChild>
                            <w:div w:id="1270430673">
                              <w:marLeft w:val="0"/>
                              <w:marRight w:val="0"/>
                              <w:marTop w:val="0"/>
                              <w:marBottom w:val="0"/>
                              <w:divBdr>
                                <w:top w:val="none" w:sz="0" w:space="0" w:color="auto"/>
                                <w:left w:val="none" w:sz="0" w:space="0" w:color="auto"/>
                                <w:bottom w:val="none" w:sz="0" w:space="0" w:color="auto"/>
                                <w:right w:val="none" w:sz="0" w:space="0" w:color="auto"/>
                              </w:divBdr>
                              <w:divsChild>
                                <w:div w:id="1270430695">
                                  <w:marLeft w:val="0"/>
                                  <w:marRight w:val="0"/>
                                  <w:marTop w:val="0"/>
                                  <w:marBottom w:val="0"/>
                                  <w:divBdr>
                                    <w:top w:val="none" w:sz="0" w:space="0" w:color="auto"/>
                                    <w:left w:val="none" w:sz="0" w:space="0" w:color="auto"/>
                                    <w:bottom w:val="none" w:sz="0" w:space="0" w:color="auto"/>
                                    <w:right w:val="none" w:sz="0" w:space="0" w:color="auto"/>
                                  </w:divBdr>
                                  <w:divsChild>
                                    <w:div w:id="1270430693">
                                      <w:marLeft w:val="0"/>
                                      <w:marRight w:val="0"/>
                                      <w:marTop w:val="0"/>
                                      <w:marBottom w:val="0"/>
                                      <w:divBdr>
                                        <w:top w:val="single" w:sz="6" w:space="0" w:color="F5F5F5"/>
                                        <w:left w:val="single" w:sz="6" w:space="0" w:color="F5F5F5"/>
                                        <w:bottom w:val="single" w:sz="6" w:space="0" w:color="F5F5F5"/>
                                        <w:right w:val="single" w:sz="6" w:space="0" w:color="F5F5F5"/>
                                      </w:divBdr>
                                      <w:divsChild>
                                        <w:div w:id="1270430676">
                                          <w:marLeft w:val="0"/>
                                          <w:marRight w:val="0"/>
                                          <w:marTop w:val="0"/>
                                          <w:marBottom w:val="0"/>
                                          <w:divBdr>
                                            <w:top w:val="none" w:sz="0" w:space="0" w:color="auto"/>
                                            <w:left w:val="none" w:sz="0" w:space="0" w:color="auto"/>
                                            <w:bottom w:val="none" w:sz="0" w:space="0" w:color="auto"/>
                                            <w:right w:val="none" w:sz="0" w:space="0" w:color="auto"/>
                                          </w:divBdr>
                                          <w:divsChild>
                                            <w:div w:id="1270430686">
                                              <w:marLeft w:val="0"/>
                                              <w:marRight w:val="0"/>
                                              <w:marTop w:val="0"/>
                                              <w:marBottom w:val="0"/>
                                              <w:divBdr>
                                                <w:top w:val="none" w:sz="0" w:space="0" w:color="auto"/>
                                                <w:left w:val="none" w:sz="0" w:space="0" w:color="auto"/>
                                                <w:bottom w:val="none" w:sz="0" w:space="0" w:color="auto"/>
                                                <w:right w:val="none" w:sz="0" w:space="0" w:color="auto"/>
                                              </w:divBdr>
                                            </w:div>
                                          </w:divsChild>
                                        </w:div>
                                        <w:div w:id="1270430701">
                                          <w:marLeft w:val="0"/>
                                          <w:marRight w:val="0"/>
                                          <w:marTop w:val="0"/>
                                          <w:marBottom w:val="0"/>
                                          <w:divBdr>
                                            <w:top w:val="none" w:sz="0" w:space="0" w:color="auto"/>
                                            <w:left w:val="none" w:sz="0" w:space="0" w:color="auto"/>
                                            <w:bottom w:val="none" w:sz="0" w:space="0" w:color="auto"/>
                                            <w:right w:val="none" w:sz="0" w:space="0" w:color="auto"/>
                                          </w:divBdr>
                                          <w:divsChild>
                                            <w:div w:id="1270430696">
                                              <w:marLeft w:val="0"/>
                                              <w:marRight w:val="0"/>
                                              <w:marTop w:val="0"/>
                                              <w:marBottom w:val="0"/>
                                              <w:divBdr>
                                                <w:top w:val="none" w:sz="0" w:space="0" w:color="auto"/>
                                                <w:left w:val="none" w:sz="0" w:space="0" w:color="auto"/>
                                                <w:bottom w:val="none" w:sz="0" w:space="0" w:color="auto"/>
                                                <w:right w:val="none" w:sz="0" w:space="0" w:color="auto"/>
                                              </w:divBdr>
                                              <w:divsChild>
                                                <w:div w:id="127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430671">
      <w:marLeft w:val="0"/>
      <w:marRight w:val="0"/>
      <w:marTop w:val="0"/>
      <w:marBottom w:val="0"/>
      <w:divBdr>
        <w:top w:val="none" w:sz="0" w:space="0" w:color="auto"/>
        <w:left w:val="none" w:sz="0" w:space="0" w:color="auto"/>
        <w:bottom w:val="none" w:sz="0" w:space="0" w:color="auto"/>
        <w:right w:val="none" w:sz="0" w:space="0" w:color="auto"/>
      </w:divBdr>
      <w:divsChild>
        <w:div w:id="1270430690">
          <w:marLeft w:val="0"/>
          <w:marRight w:val="0"/>
          <w:marTop w:val="0"/>
          <w:marBottom w:val="0"/>
          <w:divBdr>
            <w:top w:val="none" w:sz="0" w:space="0" w:color="auto"/>
            <w:left w:val="none" w:sz="0" w:space="0" w:color="auto"/>
            <w:bottom w:val="none" w:sz="0" w:space="0" w:color="auto"/>
            <w:right w:val="none" w:sz="0" w:space="0" w:color="auto"/>
          </w:divBdr>
          <w:divsChild>
            <w:div w:id="1270430694">
              <w:marLeft w:val="0"/>
              <w:marRight w:val="0"/>
              <w:marTop w:val="0"/>
              <w:marBottom w:val="0"/>
              <w:divBdr>
                <w:top w:val="none" w:sz="0" w:space="0" w:color="auto"/>
                <w:left w:val="none" w:sz="0" w:space="0" w:color="auto"/>
                <w:bottom w:val="none" w:sz="0" w:space="0" w:color="auto"/>
                <w:right w:val="none" w:sz="0" w:space="0" w:color="auto"/>
              </w:divBdr>
              <w:divsChild>
                <w:div w:id="1270430685">
                  <w:marLeft w:val="0"/>
                  <w:marRight w:val="0"/>
                  <w:marTop w:val="0"/>
                  <w:marBottom w:val="0"/>
                  <w:divBdr>
                    <w:top w:val="none" w:sz="0" w:space="0" w:color="auto"/>
                    <w:left w:val="none" w:sz="0" w:space="0" w:color="auto"/>
                    <w:bottom w:val="none" w:sz="0" w:space="0" w:color="auto"/>
                    <w:right w:val="none" w:sz="0" w:space="0" w:color="auto"/>
                  </w:divBdr>
                  <w:divsChild>
                    <w:div w:id="1270430698">
                      <w:marLeft w:val="0"/>
                      <w:marRight w:val="0"/>
                      <w:marTop w:val="0"/>
                      <w:marBottom w:val="0"/>
                      <w:divBdr>
                        <w:top w:val="none" w:sz="0" w:space="0" w:color="auto"/>
                        <w:left w:val="none" w:sz="0" w:space="0" w:color="auto"/>
                        <w:bottom w:val="none" w:sz="0" w:space="0" w:color="auto"/>
                        <w:right w:val="none" w:sz="0" w:space="0" w:color="auto"/>
                      </w:divBdr>
                      <w:divsChild>
                        <w:div w:id="1270430697">
                          <w:marLeft w:val="0"/>
                          <w:marRight w:val="0"/>
                          <w:marTop w:val="0"/>
                          <w:marBottom w:val="0"/>
                          <w:divBdr>
                            <w:top w:val="none" w:sz="0" w:space="0" w:color="auto"/>
                            <w:left w:val="none" w:sz="0" w:space="0" w:color="auto"/>
                            <w:bottom w:val="none" w:sz="0" w:space="0" w:color="auto"/>
                            <w:right w:val="none" w:sz="0" w:space="0" w:color="auto"/>
                          </w:divBdr>
                          <w:divsChild>
                            <w:div w:id="1270430668">
                              <w:marLeft w:val="0"/>
                              <w:marRight w:val="0"/>
                              <w:marTop w:val="0"/>
                              <w:marBottom w:val="0"/>
                              <w:divBdr>
                                <w:top w:val="none" w:sz="0" w:space="0" w:color="auto"/>
                                <w:left w:val="none" w:sz="0" w:space="0" w:color="auto"/>
                                <w:bottom w:val="none" w:sz="0" w:space="0" w:color="auto"/>
                                <w:right w:val="none" w:sz="0" w:space="0" w:color="auto"/>
                              </w:divBdr>
                              <w:divsChild>
                                <w:div w:id="1270430692">
                                  <w:marLeft w:val="0"/>
                                  <w:marRight w:val="0"/>
                                  <w:marTop w:val="0"/>
                                  <w:marBottom w:val="0"/>
                                  <w:divBdr>
                                    <w:top w:val="none" w:sz="0" w:space="0" w:color="auto"/>
                                    <w:left w:val="none" w:sz="0" w:space="0" w:color="auto"/>
                                    <w:bottom w:val="none" w:sz="0" w:space="0" w:color="auto"/>
                                    <w:right w:val="none" w:sz="0" w:space="0" w:color="auto"/>
                                  </w:divBdr>
                                  <w:divsChild>
                                    <w:div w:id="1270430691">
                                      <w:marLeft w:val="0"/>
                                      <w:marRight w:val="0"/>
                                      <w:marTop w:val="0"/>
                                      <w:marBottom w:val="0"/>
                                      <w:divBdr>
                                        <w:top w:val="single" w:sz="6" w:space="0" w:color="F5F5F5"/>
                                        <w:left w:val="single" w:sz="6" w:space="0" w:color="F5F5F5"/>
                                        <w:bottom w:val="single" w:sz="6" w:space="0" w:color="F5F5F5"/>
                                        <w:right w:val="single" w:sz="6" w:space="0" w:color="F5F5F5"/>
                                      </w:divBdr>
                                      <w:divsChild>
                                        <w:div w:id="1270430678">
                                          <w:marLeft w:val="0"/>
                                          <w:marRight w:val="0"/>
                                          <w:marTop w:val="0"/>
                                          <w:marBottom w:val="0"/>
                                          <w:divBdr>
                                            <w:top w:val="none" w:sz="0" w:space="0" w:color="auto"/>
                                            <w:left w:val="none" w:sz="0" w:space="0" w:color="auto"/>
                                            <w:bottom w:val="none" w:sz="0" w:space="0" w:color="auto"/>
                                            <w:right w:val="none" w:sz="0" w:space="0" w:color="auto"/>
                                          </w:divBdr>
                                          <w:divsChild>
                                            <w:div w:id="1270430680">
                                              <w:marLeft w:val="0"/>
                                              <w:marRight w:val="0"/>
                                              <w:marTop w:val="0"/>
                                              <w:marBottom w:val="0"/>
                                              <w:divBdr>
                                                <w:top w:val="none" w:sz="0" w:space="0" w:color="auto"/>
                                                <w:left w:val="none" w:sz="0" w:space="0" w:color="auto"/>
                                                <w:bottom w:val="none" w:sz="0" w:space="0" w:color="auto"/>
                                                <w:right w:val="none" w:sz="0" w:space="0" w:color="auto"/>
                                              </w:divBdr>
                                            </w:div>
                                          </w:divsChild>
                                        </w:div>
                                        <w:div w:id="1270430699">
                                          <w:marLeft w:val="0"/>
                                          <w:marRight w:val="0"/>
                                          <w:marTop w:val="0"/>
                                          <w:marBottom w:val="0"/>
                                          <w:divBdr>
                                            <w:top w:val="none" w:sz="0" w:space="0" w:color="auto"/>
                                            <w:left w:val="none" w:sz="0" w:space="0" w:color="auto"/>
                                            <w:bottom w:val="none" w:sz="0" w:space="0" w:color="auto"/>
                                            <w:right w:val="none" w:sz="0" w:space="0" w:color="auto"/>
                                          </w:divBdr>
                                          <w:divsChild>
                                            <w:div w:id="1270430704">
                                              <w:marLeft w:val="0"/>
                                              <w:marRight w:val="0"/>
                                              <w:marTop w:val="0"/>
                                              <w:marBottom w:val="0"/>
                                              <w:divBdr>
                                                <w:top w:val="none" w:sz="0" w:space="0" w:color="auto"/>
                                                <w:left w:val="none" w:sz="0" w:space="0" w:color="auto"/>
                                                <w:bottom w:val="none" w:sz="0" w:space="0" w:color="auto"/>
                                                <w:right w:val="none" w:sz="0" w:space="0" w:color="auto"/>
                                              </w:divBdr>
                                              <w:divsChild>
                                                <w:div w:id="12704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430675">
      <w:marLeft w:val="0"/>
      <w:marRight w:val="0"/>
      <w:marTop w:val="0"/>
      <w:marBottom w:val="0"/>
      <w:divBdr>
        <w:top w:val="none" w:sz="0" w:space="0" w:color="auto"/>
        <w:left w:val="none" w:sz="0" w:space="0" w:color="auto"/>
        <w:bottom w:val="none" w:sz="0" w:space="0" w:color="auto"/>
        <w:right w:val="none" w:sz="0" w:space="0" w:color="auto"/>
      </w:divBdr>
      <w:divsChild>
        <w:div w:id="1270430672">
          <w:marLeft w:val="0"/>
          <w:marRight w:val="0"/>
          <w:marTop w:val="0"/>
          <w:marBottom w:val="0"/>
          <w:divBdr>
            <w:top w:val="none" w:sz="0" w:space="0" w:color="auto"/>
            <w:left w:val="none" w:sz="0" w:space="0" w:color="auto"/>
            <w:bottom w:val="none" w:sz="0" w:space="0" w:color="auto"/>
            <w:right w:val="none" w:sz="0" w:space="0" w:color="auto"/>
          </w:divBdr>
          <w:divsChild>
            <w:div w:id="1270430700">
              <w:marLeft w:val="0"/>
              <w:marRight w:val="0"/>
              <w:marTop w:val="0"/>
              <w:marBottom w:val="0"/>
              <w:divBdr>
                <w:top w:val="none" w:sz="0" w:space="0" w:color="auto"/>
                <w:left w:val="none" w:sz="0" w:space="0" w:color="auto"/>
                <w:bottom w:val="none" w:sz="0" w:space="0" w:color="auto"/>
                <w:right w:val="none" w:sz="0" w:space="0" w:color="auto"/>
              </w:divBdr>
              <w:divsChild>
                <w:div w:id="1270430684">
                  <w:marLeft w:val="0"/>
                  <w:marRight w:val="0"/>
                  <w:marTop w:val="0"/>
                  <w:marBottom w:val="0"/>
                  <w:divBdr>
                    <w:top w:val="none" w:sz="0" w:space="0" w:color="auto"/>
                    <w:left w:val="none" w:sz="0" w:space="0" w:color="auto"/>
                    <w:bottom w:val="none" w:sz="0" w:space="0" w:color="auto"/>
                    <w:right w:val="none" w:sz="0" w:space="0" w:color="auto"/>
                  </w:divBdr>
                  <w:divsChild>
                    <w:div w:id="1270430689">
                      <w:marLeft w:val="0"/>
                      <w:marRight w:val="0"/>
                      <w:marTop w:val="0"/>
                      <w:marBottom w:val="0"/>
                      <w:divBdr>
                        <w:top w:val="none" w:sz="0" w:space="0" w:color="auto"/>
                        <w:left w:val="none" w:sz="0" w:space="0" w:color="auto"/>
                        <w:bottom w:val="none" w:sz="0" w:space="0" w:color="auto"/>
                        <w:right w:val="none" w:sz="0" w:space="0" w:color="auto"/>
                      </w:divBdr>
                      <w:divsChild>
                        <w:div w:id="1270430669">
                          <w:marLeft w:val="0"/>
                          <w:marRight w:val="0"/>
                          <w:marTop w:val="0"/>
                          <w:marBottom w:val="0"/>
                          <w:divBdr>
                            <w:top w:val="none" w:sz="0" w:space="0" w:color="auto"/>
                            <w:left w:val="none" w:sz="0" w:space="0" w:color="auto"/>
                            <w:bottom w:val="none" w:sz="0" w:space="0" w:color="auto"/>
                            <w:right w:val="none" w:sz="0" w:space="0" w:color="auto"/>
                          </w:divBdr>
                          <w:divsChild>
                            <w:div w:id="1270430666">
                              <w:marLeft w:val="0"/>
                              <w:marRight w:val="0"/>
                              <w:marTop w:val="0"/>
                              <w:marBottom w:val="0"/>
                              <w:divBdr>
                                <w:top w:val="none" w:sz="0" w:space="0" w:color="auto"/>
                                <w:left w:val="none" w:sz="0" w:space="0" w:color="auto"/>
                                <w:bottom w:val="none" w:sz="0" w:space="0" w:color="auto"/>
                                <w:right w:val="none" w:sz="0" w:space="0" w:color="auto"/>
                              </w:divBdr>
                              <w:divsChild>
                                <w:div w:id="1270430667">
                                  <w:marLeft w:val="0"/>
                                  <w:marRight w:val="0"/>
                                  <w:marTop w:val="0"/>
                                  <w:marBottom w:val="0"/>
                                  <w:divBdr>
                                    <w:top w:val="none" w:sz="0" w:space="0" w:color="auto"/>
                                    <w:left w:val="none" w:sz="0" w:space="0" w:color="auto"/>
                                    <w:bottom w:val="none" w:sz="0" w:space="0" w:color="auto"/>
                                    <w:right w:val="none" w:sz="0" w:space="0" w:color="auto"/>
                                  </w:divBdr>
                                  <w:divsChild>
                                    <w:div w:id="1270430662">
                                      <w:marLeft w:val="0"/>
                                      <w:marRight w:val="0"/>
                                      <w:marTop w:val="0"/>
                                      <w:marBottom w:val="0"/>
                                      <w:divBdr>
                                        <w:top w:val="single" w:sz="6" w:space="0" w:color="F5F5F5"/>
                                        <w:left w:val="single" w:sz="6" w:space="0" w:color="F5F5F5"/>
                                        <w:bottom w:val="single" w:sz="6" w:space="0" w:color="F5F5F5"/>
                                        <w:right w:val="single" w:sz="6" w:space="0" w:color="F5F5F5"/>
                                      </w:divBdr>
                                      <w:divsChild>
                                        <w:div w:id="1270430687">
                                          <w:marLeft w:val="0"/>
                                          <w:marRight w:val="0"/>
                                          <w:marTop w:val="0"/>
                                          <w:marBottom w:val="0"/>
                                          <w:divBdr>
                                            <w:top w:val="none" w:sz="0" w:space="0" w:color="auto"/>
                                            <w:left w:val="none" w:sz="0" w:space="0" w:color="auto"/>
                                            <w:bottom w:val="none" w:sz="0" w:space="0" w:color="auto"/>
                                            <w:right w:val="none" w:sz="0" w:space="0" w:color="auto"/>
                                          </w:divBdr>
                                          <w:divsChild>
                                            <w:div w:id="1270430663">
                                              <w:marLeft w:val="0"/>
                                              <w:marRight w:val="0"/>
                                              <w:marTop w:val="0"/>
                                              <w:marBottom w:val="0"/>
                                              <w:divBdr>
                                                <w:top w:val="none" w:sz="0" w:space="0" w:color="auto"/>
                                                <w:left w:val="none" w:sz="0" w:space="0" w:color="auto"/>
                                                <w:bottom w:val="none" w:sz="0" w:space="0" w:color="auto"/>
                                                <w:right w:val="none" w:sz="0" w:space="0" w:color="auto"/>
                                              </w:divBdr>
                                              <w:divsChild>
                                                <w:div w:id="12704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0703">
                                          <w:marLeft w:val="0"/>
                                          <w:marRight w:val="0"/>
                                          <w:marTop w:val="0"/>
                                          <w:marBottom w:val="0"/>
                                          <w:divBdr>
                                            <w:top w:val="none" w:sz="0" w:space="0" w:color="auto"/>
                                            <w:left w:val="none" w:sz="0" w:space="0" w:color="auto"/>
                                            <w:bottom w:val="none" w:sz="0" w:space="0" w:color="auto"/>
                                            <w:right w:val="none" w:sz="0" w:space="0" w:color="auto"/>
                                          </w:divBdr>
                                          <w:divsChild>
                                            <w:div w:id="1270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30682">
      <w:marLeft w:val="0"/>
      <w:marRight w:val="0"/>
      <w:marTop w:val="0"/>
      <w:marBottom w:val="0"/>
      <w:divBdr>
        <w:top w:val="none" w:sz="0" w:space="0" w:color="auto"/>
        <w:left w:val="none" w:sz="0" w:space="0" w:color="auto"/>
        <w:bottom w:val="none" w:sz="0" w:space="0" w:color="auto"/>
        <w:right w:val="none" w:sz="0" w:space="0" w:color="auto"/>
      </w:divBdr>
    </w:div>
    <w:div w:id="127043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u.gov.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pa.m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ipa.md" TargetMode="External"/><Relationship Id="rId4" Type="http://schemas.openxmlformats.org/officeDocument/2006/relationships/webSettings" Target="webSettings.xml"/><Relationship Id="rId9" Type="http://schemas.openxmlformats.org/officeDocument/2006/relationships/hyperlink" Target="http://www.capmu.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4719</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MAC-P/MDT</vt:lpstr>
    </vt:vector>
  </TitlesOfParts>
  <Company>Ministerul Agriculturii și Industriei Alimentare         Ministerul Mediului</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MAC-P/MDT</dc:title>
  <dc:subject>Manual de alocare a granturilor</dc:subject>
  <dc:creator>AO</dc:creator>
  <cp:lastModifiedBy>Alla Codreanu</cp:lastModifiedBy>
  <cp:revision>2</cp:revision>
  <cp:lastPrinted>2014-11-14T12:25:00Z</cp:lastPrinted>
  <dcterms:created xsi:type="dcterms:W3CDTF">2014-12-03T09:31:00Z</dcterms:created>
  <dcterms:modified xsi:type="dcterms:W3CDTF">2014-12-03T09:31:00Z</dcterms:modified>
</cp:coreProperties>
</file>